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7D" w:rsidRPr="00307BDE" w:rsidRDefault="00CC477D" w:rsidP="00CC477D">
      <w:pPr>
        <w:jc w:val="center"/>
        <w:rPr>
          <w:rFonts w:ascii="Calibri" w:hAnsi="Calibri" w:cs="Calibri"/>
          <w:lang w:eastAsia="hr-HR"/>
        </w:rPr>
      </w:pPr>
      <w:r w:rsidRPr="002B5AAF">
        <w:rPr>
          <w:rFonts w:ascii="Calibri" w:hAnsi="Calibri" w:cs="Calibri"/>
          <w:noProof/>
          <w:color w:val="006600"/>
          <w:lang w:eastAsia="hr-HR"/>
        </w:rPr>
        <w:drawing>
          <wp:inline distT="0" distB="0" distL="0" distR="0" wp14:anchorId="4691137F" wp14:editId="46A5DA0F">
            <wp:extent cx="257175" cy="276225"/>
            <wp:effectExtent l="0" t="0" r="9525" b="9525"/>
            <wp:docPr id="1" name="Slika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7D" w:rsidRPr="009F4233" w:rsidRDefault="00CC477D" w:rsidP="00CC477D">
      <w:pPr>
        <w:spacing w:after="0"/>
        <w:jc w:val="center"/>
        <w:rPr>
          <w:b/>
        </w:rPr>
      </w:pPr>
      <w:bookmarkStart w:id="0" w:name="_Toc371329483"/>
      <w:r w:rsidRPr="009F4233">
        <w:rPr>
          <w:b/>
        </w:rPr>
        <w:t>MINISTARSTVO REGIONALNOGA RAZVOJA</w:t>
      </w:r>
      <w:bookmarkEnd w:id="0"/>
    </w:p>
    <w:p w:rsidR="00CC477D" w:rsidRPr="009F4233" w:rsidRDefault="00CC477D" w:rsidP="00CC477D">
      <w:pPr>
        <w:spacing w:after="0"/>
        <w:jc w:val="center"/>
        <w:rPr>
          <w:b/>
        </w:rPr>
      </w:pPr>
      <w:bookmarkStart w:id="1" w:name="_Toc371329484"/>
      <w:r w:rsidRPr="009F4233">
        <w:rPr>
          <w:b/>
        </w:rPr>
        <w:t>I FONDOVA EUROPSKE UNIJE</w:t>
      </w:r>
      <w:bookmarkEnd w:id="1"/>
    </w:p>
    <w:p w:rsidR="00CC477D" w:rsidRPr="009F4233" w:rsidRDefault="00CC477D" w:rsidP="00CC477D">
      <w:pPr>
        <w:spacing w:after="0"/>
        <w:jc w:val="center"/>
        <w:rPr>
          <w:lang w:eastAsia="hr-HR"/>
        </w:rPr>
      </w:pPr>
    </w:p>
    <w:p w:rsidR="00CC477D" w:rsidRPr="009F4233" w:rsidRDefault="00CC477D" w:rsidP="00CC477D">
      <w:pPr>
        <w:jc w:val="center"/>
        <w:rPr>
          <w:lang w:eastAsia="hr-HR"/>
        </w:rPr>
      </w:pPr>
      <w:r w:rsidRPr="009F42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BEC08" wp14:editId="2F8A9220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36195"/>
                <wp:effectExtent l="0" t="0" r="19050" b="20955"/>
                <wp:wrapNone/>
                <wp:docPr id="4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0;margin-top:7.8pt;width:450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" fillcolor="#0070c0" strokecolor="maroon" strokeweight=".5pt"/>
            </w:pict>
          </mc:Fallback>
        </mc:AlternateContent>
      </w:r>
    </w:p>
    <w:p w:rsidR="00CC477D" w:rsidRPr="009F4233" w:rsidRDefault="00CC477D" w:rsidP="00CC477D">
      <w:pPr>
        <w:tabs>
          <w:tab w:val="left" w:pos="0"/>
        </w:tabs>
        <w:spacing w:after="0"/>
        <w:ind w:right="-142"/>
        <w:jc w:val="center"/>
        <w:rPr>
          <w:b/>
          <w:bCs/>
          <w:lang w:eastAsia="hr-HR" w:bidi="hr-HR"/>
        </w:rPr>
      </w:pPr>
      <w:r w:rsidRPr="009F4233">
        <w:rPr>
          <w:b/>
          <w:bCs/>
          <w:lang w:eastAsia="hr-HR" w:bidi="hr-HR"/>
        </w:rPr>
        <w:t>OPERATIVNI PROGRAM</w:t>
      </w:r>
    </w:p>
    <w:p w:rsidR="00CC477D" w:rsidRPr="009F4233" w:rsidRDefault="00CC477D" w:rsidP="00CC477D">
      <w:pPr>
        <w:tabs>
          <w:tab w:val="left" w:pos="0"/>
          <w:tab w:val="left" w:pos="3119"/>
        </w:tabs>
        <w:spacing w:after="0"/>
        <w:ind w:right="-142"/>
        <w:jc w:val="center"/>
        <w:rPr>
          <w:b/>
          <w:bCs/>
          <w:lang w:eastAsia="hr-HR" w:bidi="hr-HR"/>
        </w:rPr>
      </w:pPr>
      <w:r w:rsidRPr="009F4233">
        <w:rPr>
          <w:b/>
          <w:bCs/>
          <w:lang w:eastAsia="hr-HR" w:bidi="hr-HR"/>
        </w:rPr>
        <w:t>REGIONALNA KONKURENTNOST  2007.-2013.</w:t>
      </w:r>
    </w:p>
    <w:p w:rsidR="00CC477D" w:rsidRPr="009F4233" w:rsidRDefault="00CC477D" w:rsidP="00CC477D">
      <w:pPr>
        <w:tabs>
          <w:tab w:val="left" w:pos="0"/>
        </w:tabs>
        <w:spacing w:after="0"/>
        <w:ind w:right="-142"/>
        <w:jc w:val="center"/>
        <w:rPr>
          <w:b/>
          <w:bCs/>
          <w:lang w:eastAsia="hr-HR"/>
        </w:rPr>
      </w:pPr>
    </w:p>
    <w:p w:rsidR="00CC477D" w:rsidRPr="009F4233" w:rsidRDefault="00CC477D" w:rsidP="00CC477D">
      <w:pPr>
        <w:tabs>
          <w:tab w:val="left" w:pos="0"/>
        </w:tabs>
        <w:suppressAutoHyphens/>
        <w:spacing w:after="0"/>
        <w:ind w:right="-142"/>
        <w:jc w:val="center"/>
        <w:rPr>
          <w:b/>
          <w:bCs/>
          <w:lang w:eastAsia="hr-HR"/>
        </w:rPr>
      </w:pPr>
      <w:r w:rsidRPr="009F4233">
        <w:rPr>
          <w:b/>
          <w:bCs/>
          <w:lang w:eastAsia="hr-HR"/>
        </w:rPr>
        <w:t>SHEMA DODJELE BESPOVRATNIH SREDSTAVA ZA POSLOVN</w:t>
      </w:r>
      <w:r>
        <w:rPr>
          <w:b/>
          <w:bCs/>
          <w:lang w:eastAsia="hr-HR"/>
        </w:rPr>
        <w:t>U</w:t>
      </w:r>
      <w:r w:rsidRPr="009F4233">
        <w:rPr>
          <w:b/>
          <w:bCs/>
          <w:lang w:eastAsia="hr-HR"/>
        </w:rPr>
        <w:t xml:space="preserve"> INFRASTRUKTUR</w:t>
      </w:r>
      <w:r>
        <w:rPr>
          <w:b/>
          <w:bCs/>
          <w:lang w:eastAsia="hr-HR"/>
        </w:rPr>
        <w:t>U</w:t>
      </w:r>
    </w:p>
    <w:p w:rsidR="00CC477D" w:rsidRPr="009F4233" w:rsidRDefault="00CC477D" w:rsidP="00CC477D">
      <w:pPr>
        <w:rPr>
          <w:lang w:eastAsia="hr-HR"/>
        </w:rPr>
      </w:pPr>
      <w:r w:rsidRPr="009F42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FA24D" wp14:editId="4B222922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36195"/>
                <wp:effectExtent l="0" t="0" r="19050" b="2095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1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0;margin-top:7.8pt;width:450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" fillcolor="#0070c0" strokecolor="maroon" strokeweight=".5pt"/>
            </w:pict>
          </mc:Fallback>
        </mc:AlternateContent>
      </w:r>
    </w:p>
    <w:p w:rsidR="00CC477D" w:rsidRPr="009F4233" w:rsidRDefault="00CC477D" w:rsidP="00CC477D">
      <w:pPr>
        <w:jc w:val="center"/>
        <w:rPr>
          <w:lang w:eastAsia="hr-HR"/>
        </w:rPr>
      </w:pPr>
    </w:p>
    <w:p w:rsidR="00CC477D" w:rsidRPr="00B0023F" w:rsidRDefault="00CC477D" w:rsidP="00CC47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77D" w:rsidRPr="008A5D61" w:rsidRDefault="00CC477D" w:rsidP="00CC4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5D61">
        <w:rPr>
          <w:rFonts w:ascii="Times New Roman" w:eastAsia="Times New Roman" w:hAnsi="Times New Roman" w:cs="Times New Roman"/>
          <w:b/>
          <w:sz w:val="26"/>
          <w:szCs w:val="26"/>
        </w:rPr>
        <w:t>JAVNI POZIV ZA NEOVISNE PROCJENITELJE PROJEKTNIH PRIJAVA</w:t>
      </w:r>
    </w:p>
    <w:p w:rsidR="00CC477D" w:rsidRDefault="00CC477D" w:rsidP="00CC47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477D" w:rsidRDefault="00CC477D" w:rsidP="00CC47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477D" w:rsidRDefault="00CC477D" w:rsidP="00CC47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477D" w:rsidRDefault="00CC477D" w:rsidP="00CC47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477D" w:rsidRDefault="00CC477D" w:rsidP="00CC47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477D" w:rsidRDefault="00CC477D" w:rsidP="00CC47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477D" w:rsidRDefault="00CC477D" w:rsidP="00CC47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477D" w:rsidRDefault="00CC477D" w:rsidP="00CC477D">
      <w:pPr>
        <w:widowControl w:val="0"/>
        <w:suppressAutoHyphens/>
        <w:jc w:val="center"/>
        <w:rPr>
          <w:b/>
        </w:rPr>
      </w:pPr>
    </w:p>
    <w:p w:rsidR="00CC477D" w:rsidRDefault="00CC477D" w:rsidP="00CC477D">
      <w:pPr>
        <w:widowControl w:val="0"/>
        <w:suppressAutoHyphens/>
        <w:jc w:val="center"/>
        <w:rPr>
          <w:b/>
        </w:rPr>
      </w:pPr>
    </w:p>
    <w:p w:rsidR="00CC477D" w:rsidRDefault="00CC477D" w:rsidP="00CC477D">
      <w:pPr>
        <w:widowControl w:val="0"/>
        <w:suppressAutoHyphens/>
        <w:jc w:val="center"/>
        <w:rPr>
          <w:b/>
        </w:rPr>
      </w:pPr>
    </w:p>
    <w:p w:rsidR="00CC477D" w:rsidRDefault="00493164" w:rsidP="00CC477D">
      <w:pPr>
        <w:rPr>
          <w:sz w:val="20"/>
          <w:szCs w:val="20"/>
        </w:rPr>
      </w:pPr>
      <w:bookmarkStart w:id="2" w:name="_GoBack"/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7CE7EFD4" wp14:editId="68E88A77">
            <wp:simplePos x="0" y="0"/>
            <wp:positionH relativeFrom="column">
              <wp:posOffset>3852545</wp:posOffset>
            </wp:positionH>
            <wp:positionV relativeFrom="paragraph">
              <wp:posOffset>188595</wp:posOffset>
            </wp:positionV>
            <wp:extent cx="1652270" cy="561975"/>
            <wp:effectExtent l="0" t="0" r="5080" b="9525"/>
            <wp:wrapNone/>
            <wp:docPr id="6" name="Picture 6" descr="konkurentna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kurentna hrvat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0" wp14:anchorId="07569D68" wp14:editId="20E15B7A">
            <wp:simplePos x="0" y="0"/>
            <wp:positionH relativeFrom="margin">
              <wp:posOffset>-9525</wp:posOffset>
            </wp:positionH>
            <wp:positionV relativeFrom="paragraph">
              <wp:posOffset>186690</wp:posOffset>
            </wp:positionV>
            <wp:extent cx="971550" cy="552450"/>
            <wp:effectExtent l="0" t="0" r="0" b="0"/>
            <wp:wrapNone/>
            <wp:docPr id="5" name="Picture 5" descr="EU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U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7D"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007F0FBF" wp14:editId="258BBD3F">
            <wp:simplePos x="0" y="0"/>
            <wp:positionH relativeFrom="column">
              <wp:posOffset>1857375</wp:posOffset>
            </wp:positionH>
            <wp:positionV relativeFrom="paragraph">
              <wp:posOffset>83185</wp:posOffset>
            </wp:positionV>
            <wp:extent cx="1457325" cy="778510"/>
            <wp:effectExtent l="0" t="0" r="9525" b="2540"/>
            <wp:wrapNone/>
            <wp:docPr id="3" name="Picture 3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2"/>
    <w:p w:rsidR="00CC477D" w:rsidRDefault="00CC477D" w:rsidP="00CC477D">
      <w:pPr>
        <w:widowControl w:val="0"/>
        <w:suppressAutoHyphens/>
        <w:jc w:val="center"/>
        <w:rPr>
          <w:b/>
        </w:rPr>
      </w:pPr>
    </w:p>
    <w:p w:rsidR="00CC477D" w:rsidRDefault="00CC477D" w:rsidP="00CC477D">
      <w:pPr>
        <w:widowControl w:val="0"/>
        <w:suppressAutoHyphens/>
        <w:jc w:val="center"/>
        <w:rPr>
          <w:b/>
        </w:rPr>
      </w:pPr>
    </w:p>
    <w:p w:rsidR="00CC477D" w:rsidRPr="009A2DC4" w:rsidRDefault="00CC477D" w:rsidP="00CC477D">
      <w:pPr>
        <w:tabs>
          <w:tab w:val="left" w:pos="2410"/>
        </w:tabs>
        <w:suppressAutoHyphens/>
        <w:spacing w:after="0" w:line="240" w:lineRule="auto"/>
        <w:ind w:right="6378"/>
        <w:rPr>
          <w:sz w:val="20"/>
          <w:szCs w:val="20"/>
        </w:rPr>
      </w:pPr>
      <w:r>
        <w:rPr>
          <w:sz w:val="20"/>
          <w:szCs w:val="20"/>
        </w:rPr>
        <w:t>Ovaj Poziv su</w:t>
      </w:r>
      <w:r w:rsidRPr="009A2DC4">
        <w:rPr>
          <w:sz w:val="20"/>
          <w:szCs w:val="20"/>
        </w:rPr>
        <w:t>financira</w:t>
      </w:r>
      <w:r>
        <w:rPr>
          <w:sz w:val="20"/>
          <w:szCs w:val="20"/>
        </w:rPr>
        <w:t xml:space="preserve"> </w:t>
      </w:r>
      <w:r w:rsidRPr="009A2DC4">
        <w:rPr>
          <w:sz w:val="20"/>
          <w:szCs w:val="20"/>
        </w:rPr>
        <w:t>Europska</w:t>
      </w:r>
      <w:r>
        <w:rPr>
          <w:sz w:val="20"/>
          <w:szCs w:val="20"/>
        </w:rPr>
        <w:t xml:space="preserve"> unija iz Europskog fonda za</w:t>
      </w:r>
      <w:r w:rsidRPr="009A2DC4">
        <w:rPr>
          <w:sz w:val="20"/>
          <w:szCs w:val="20"/>
        </w:rPr>
        <w:t xml:space="preserve"> regionalni razvoj                                                                             </w:t>
      </w:r>
    </w:p>
    <w:p w:rsidR="00CC477D" w:rsidRPr="00411F6D" w:rsidRDefault="00CC477D" w:rsidP="00CC477D">
      <w:pPr>
        <w:spacing w:after="0" w:line="240" w:lineRule="auto"/>
        <w:ind w:right="7325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          </w:t>
      </w:r>
    </w:p>
    <w:p w:rsidR="00CC477D" w:rsidRDefault="00CC477D" w:rsidP="00CC477D">
      <w:pPr>
        <w:spacing w:after="0" w:line="240" w:lineRule="auto"/>
        <w:rPr>
          <w:b/>
          <w:i/>
        </w:rPr>
      </w:pPr>
      <w:r w:rsidRPr="009A2DC4">
        <w:rPr>
          <w:b/>
          <w:i/>
        </w:rPr>
        <w:t>Ulaganje u budućnost</w:t>
      </w:r>
    </w:p>
    <w:p w:rsidR="00CC477D" w:rsidRDefault="00CC477D" w:rsidP="00CC47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Sadržaj Javnog poziva</w:t>
      </w:r>
      <w:r w:rsidRPr="009A2DC4">
        <w:rPr>
          <w:sz w:val="20"/>
          <w:szCs w:val="20"/>
        </w:rPr>
        <w:t xml:space="preserve"> isključiva je odgovornost Ministarstva regionalnoga razvoja i fondova Europske unije</w:t>
      </w:r>
      <w:r>
        <w:rPr>
          <w:sz w:val="20"/>
          <w:szCs w:val="20"/>
        </w:rPr>
        <w:t>.</w:t>
      </w:r>
    </w:p>
    <w:p w:rsidR="00CC477D" w:rsidRPr="00107B81" w:rsidRDefault="00CC477D" w:rsidP="00CC477D">
      <w:pPr>
        <w:spacing w:after="0" w:line="240" w:lineRule="auto"/>
        <w:rPr>
          <w:rFonts w:ascii="Times New Roman" w:hAnsi="Times New Roman" w:cs="Times New Roman"/>
        </w:rPr>
      </w:pPr>
    </w:p>
    <w:p w:rsidR="00CC477D" w:rsidRPr="00107B81" w:rsidRDefault="00CC477D" w:rsidP="00CC477D">
      <w:pPr>
        <w:spacing w:after="0" w:line="240" w:lineRule="auto"/>
        <w:rPr>
          <w:rFonts w:ascii="Times New Roman" w:hAnsi="Times New Roman" w:cs="Times New Roman"/>
        </w:rPr>
      </w:pPr>
    </w:p>
    <w:p w:rsidR="00CC477D" w:rsidRPr="00107B81" w:rsidRDefault="00CC477D" w:rsidP="00CC47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2B5AAF">
        <w:rPr>
          <w:rFonts w:ascii="Calibri" w:hAnsi="Calibri" w:cs="Calibri"/>
          <w:noProof/>
          <w:color w:val="006600"/>
          <w:lang w:eastAsia="hr-HR"/>
        </w:rPr>
        <w:drawing>
          <wp:inline distT="0" distB="0" distL="0" distR="0" wp14:anchorId="15AE8FA6" wp14:editId="64C99EFB">
            <wp:extent cx="257175" cy="276225"/>
            <wp:effectExtent l="0" t="0" r="9525" b="9525"/>
            <wp:docPr id="7" name="Slika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7D" w:rsidRPr="00CC477D" w:rsidRDefault="00CC477D" w:rsidP="00CC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7D">
        <w:rPr>
          <w:rFonts w:ascii="Times New Roman" w:hAnsi="Times New Roman" w:cs="Times New Roman"/>
          <w:sz w:val="24"/>
          <w:szCs w:val="24"/>
        </w:rPr>
        <w:t>Ministarstvo regionalnoga razvoja i</w:t>
      </w:r>
    </w:p>
    <w:p w:rsidR="00CC477D" w:rsidRPr="00CC477D" w:rsidRDefault="00CC477D" w:rsidP="00CC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7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477D">
        <w:rPr>
          <w:rFonts w:ascii="Times New Roman" w:hAnsi="Times New Roman" w:cs="Times New Roman"/>
          <w:sz w:val="24"/>
          <w:szCs w:val="24"/>
        </w:rPr>
        <w:t>fondova Europske unije</w:t>
      </w:r>
    </w:p>
    <w:p w:rsidR="00CC477D" w:rsidRPr="00107B81" w:rsidRDefault="00CC477D" w:rsidP="00CC477D">
      <w:pPr>
        <w:spacing w:after="0" w:line="240" w:lineRule="auto"/>
        <w:rPr>
          <w:rFonts w:ascii="Times New Roman" w:hAnsi="Times New Roman" w:cs="Times New Roman"/>
        </w:rPr>
      </w:pPr>
    </w:p>
    <w:p w:rsidR="00CC477D" w:rsidRPr="00107B81" w:rsidRDefault="00CC477D" w:rsidP="00CC477D">
      <w:pPr>
        <w:spacing w:after="0" w:line="240" w:lineRule="auto"/>
        <w:rPr>
          <w:rFonts w:ascii="Times New Roman" w:hAnsi="Times New Roman" w:cs="Times New Roman"/>
        </w:rPr>
      </w:pPr>
    </w:p>
    <w:p w:rsidR="00CC477D" w:rsidRPr="005261FA" w:rsidRDefault="00CC477D" w:rsidP="00CC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FA">
        <w:rPr>
          <w:rFonts w:ascii="Times New Roman" w:hAnsi="Times New Roman" w:cs="Times New Roman"/>
          <w:sz w:val="24"/>
          <w:szCs w:val="24"/>
        </w:rPr>
        <w:t>KLASA: 910-02 /13-02 /6</w:t>
      </w:r>
    </w:p>
    <w:p w:rsidR="00CC477D" w:rsidRDefault="00CC477D" w:rsidP="00CC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1FA">
        <w:rPr>
          <w:rFonts w:ascii="Times New Roman" w:hAnsi="Times New Roman" w:cs="Times New Roman"/>
          <w:sz w:val="24"/>
          <w:szCs w:val="24"/>
        </w:rPr>
        <w:t>URBROJ: 538-05-1/0114-14-22</w:t>
      </w:r>
    </w:p>
    <w:p w:rsidR="00CC477D" w:rsidRPr="005261FA" w:rsidRDefault="00CC477D" w:rsidP="00CC4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07. veljače 2014</w:t>
      </w:r>
      <w:r w:rsidR="00011E69">
        <w:rPr>
          <w:rFonts w:ascii="Times New Roman" w:hAnsi="Times New Roman" w:cs="Times New Roman"/>
          <w:sz w:val="24"/>
          <w:szCs w:val="24"/>
        </w:rPr>
        <w:t>.</w:t>
      </w:r>
    </w:p>
    <w:p w:rsidR="00CC477D" w:rsidRDefault="00CC477D" w:rsidP="00CC477D">
      <w:pPr>
        <w:spacing w:after="0" w:line="240" w:lineRule="auto"/>
        <w:rPr>
          <w:rFonts w:ascii="Times New Roman" w:hAnsi="Times New Roman" w:cs="Times New Roman"/>
        </w:rPr>
      </w:pPr>
    </w:p>
    <w:p w:rsidR="00CC477D" w:rsidRPr="00107B81" w:rsidRDefault="00CC477D" w:rsidP="00CC477D">
      <w:pPr>
        <w:spacing w:after="0" w:line="240" w:lineRule="auto"/>
        <w:rPr>
          <w:rFonts w:ascii="Times New Roman" w:hAnsi="Times New Roman" w:cs="Times New Roman"/>
        </w:rPr>
      </w:pPr>
    </w:p>
    <w:p w:rsidR="00CC477D" w:rsidRPr="00107B81" w:rsidRDefault="00CC477D" w:rsidP="00CC47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C477D" w:rsidRPr="009521B2" w:rsidRDefault="00CC477D" w:rsidP="00CC477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9521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Javni poziv za neovisne procjenitelje projektnih prijava </w:t>
      </w:r>
      <w:r w:rsidRPr="00952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u okviru Operativnog programa Regionalna konkurentnost 2007. - 2013. </w:t>
      </w:r>
    </w:p>
    <w:p w:rsidR="00CC477D" w:rsidRPr="00E74891" w:rsidRDefault="00CC477D" w:rsidP="00CC47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48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477D" w:rsidRPr="005E3929" w:rsidRDefault="00CC477D" w:rsidP="00CC477D">
      <w:p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b/>
          <w:sz w:val="24"/>
        </w:rPr>
        <w:t>1. SVRHA POZIVA</w:t>
      </w:r>
    </w:p>
    <w:p w:rsidR="00CC477D" w:rsidRPr="005E3929" w:rsidRDefault="00CC477D" w:rsidP="00CC477D">
      <w:p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Ministarstvo regionalnoga razvoja i fondova Europske unije (u daljnjem tekstu: Ministarstvo) objavljuje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>ovaj Javni poziv u svrhu stvaranja baze neovisnih procjenitelja za ocjenjivanje projektnih prijava u okviru Operativnog programa Regionalna konkurentnost 2007. – 2013. (u daljnjem tekstu: OPRK).</w:t>
      </w:r>
    </w:p>
    <w:p w:rsidR="00CC477D" w:rsidRPr="005E3929" w:rsidRDefault="00CC477D" w:rsidP="00CC477D">
      <w:pPr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U okviru OPRK</w:t>
      </w:r>
      <w:r>
        <w:rPr>
          <w:rFonts w:ascii="Times New Roman" w:eastAsia="Times New Roman" w:hAnsi="Times New Roman" w:cs="Times New Roman"/>
          <w:sz w:val="24"/>
        </w:rPr>
        <w:t>-a</w:t>
      </w:r>
      <w:r w:rsidRPr="005E3929">
        <w:rPr>
          <w:rFonts w:ascii="Times New Roman" w:eastAsia="Times New Roman" w:hAnsi="Times New Roman" w:cs="Times New Roman"/>
          <w:sz w:val="24"/>
        </w:rPr>
        <w:t>, Ministarstvo je nadležno za provedbu Prioritetne osi 1. Razvoj i unaprjeđenje regionalne infrastrukture i jačanje atraktivnosti regija, Mjera 1.1. Podrška razvoju javne infrastrukture. Unutar navedenog Prioriteta/Mjere, u okviru Sheme dodjele bespovratnih sredstava za poslovnu infrastrukturu,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>4. prosinca 2013. godine raspisan je 4. otvoreni poziv za dostavu projektnih prijava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>(RC.1.1.05; u daljnjem tekstu: 4. poziv)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 xml:space="preserve">koji je otvoren do 18. veljače 2014. godine te obuhvaća četiri kategorije projekata: </w:t>
      </w:r>
    </w:p>
    <w:p w:rsidR="00CC477D" w:rsidRPr="005E3929" w:rsidRDefault="00CC477D" w:rsidP="00CC477D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Razvoj osnovne poduzetničke infrastrukture (energetske, komunalne, prometne i komunikacijske) unutar postojećih poduzetničkih zona, gdje nedostatak takve infrastrukture predstavlja zapreku razvoju malog i srednjeg poduzetništva;</w:t>
      </w:r>
    </w:p>
    <w:p w:rsidR="00CC477D" w:rsidRPr="005E3929" w:rsidRDefault="00CC477D" w:rsidP="00CC477D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Razvoj i unaprjeđenje poduzetničkih potpornih institucija;</w:t>
      </w:r>
    </w:p>
    <w:p w:rsidR="00CC477D" w:rsidRPr="005E3929" w:rsidRDefault="00CC477D" w:rsidP="00CC477D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Razvoj i unaprjeđenje razvojno-istraživačke infrastrukture;</w:t>
      </w:r>
    </w:p>
    <w:p w:rsidR="00CC477D" w:rsidRPr="005E3929" w:rsidRDefault="00CC477D" w:rsidP="00CC477D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Razvoj i unaprjeđenje turističke infrastrukture.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Više informacija o 4. pozivu može se pogledati na</w:t>
      </w:r>
      <w:r>
        <w:rPr>
          <w:rFonts w:ascii="Times New Roman" w:eastAsia="Times New Roman" w:hAnsi="Times New Roman" w:cs="Times New Roman"/>
          <w:sz w:val="24"/>
        </w:rPr>
        <w:t xml:space="preserve"> sljedećoj poveznici</w:t>
      </w:r>
      <w:r w:rsidRPr="005E3929">
        <w:rPr>
          <w:rFonts w:ascii="Times New Roman" w:eastAsia="Times New Roman" w:hAnsi="Times New Roman" w:cs="Times New Roman"/>
          <w:sz w:val="24"/>
        </w:rPr>
        <w:t xml:space="preserve">:  </w:t>
      </w:r>
    </w:p>
    <w:p w:rsidR="00CC477D" w:rsidRPr="005E3929" w:rsidRDefault="006B2925" w:rsidP="00CC477D">
      <w:pPr>
        <w:jc w:val="both"/>
        <w:rPr>
          <w:rFonts w:ascii="Times New Roman" w:eastAsia="Times New Roman" w:hAnsi="Times New Roman" w:cs="Times New Roman"/>
          <w:sz w:val="24"/>
        </w:rPr>
      </w:pPr>
      <w:hyperlink r:id="rId13" w:history="1">
        <w:r w:rsidR="00CC477D" w:rsidRPr="005E3929">
          <w:rPr>
            <w:rStyle w:val="Hyperlink"/>
            <w:rFonts w:ascii="Times New Roman" w:eastAsia="Times New Roman" w:hAnsi="Times New Roman" w:cs="Times New Roman"/>
            <w:sz w:val="24"/>
          </w:rPr>
          <w:t>http://www.strukturnifondovi.hr/contest/open/shema-dodjele-bespovratnih-sredstava-za-poslovnu-infrastrukturu</w:t>
        </w:r>
      </w:hyperlink>
    </w:p>
    <w:p w:rsidR="00CC477D" w:rsidRPr="005E3929" w:rsidRDefault="00CC477D" w:rsidP="00CC477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 xml:space="preserve">Putem ovog Javnog poziva želi se osigurati stvaranje baze neovisnih procjenitelja koji će pružiti stručnu podršku Ministarstvu u odabiru pristiglih projektnih prijava. Neovisne procjenitelje Ministarstvo će koristiti za procjenu kvalitete </w:t>
      </w:r>
      <w:r>
        <w:rPr>
          <w:rFonts w:ascii="Times New Roman" w:eastAsia="Times New Roman" w:hAnsi="Times New Roman" w:cs="Times New Roman"/>
          <w:sz w:val="24"/>
        </w:rPr>
        <w:t>projektnih</w:t>
      </w:r>
      <w:r w:rsidRPr="005E3929">
        <w:rPr>
          <w:rFonts w:ascii="Times New Roman" w:eastAsia="Times New Roman" w:hAnsi="Times New Roman" w:cs="Times New Roman"/>
          <w:sz w:val="24"/>
        </w:rPr>
        <w:t xml:space="preserve"> prijava:</w:t>
      </w:r>
    </w:p>
    <w:p w:rsidR="00CC477D" w:rsidRDefault="00CC477D" w:rsidP="00CC477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261FA">
        <w:rPr>
          <w:rFonts w:ascii="Times New Roman" w:eastAsia="Times New Roman" w:hAnsi="Times New Roman" w:cs="Times New Roman"/>
          <w:sz w:val="24"/>
        </w:rPr>
        <w:t>s ekonomskog aspekta,</w:t>
      </w:r>
    </w:p>
    <w:p w:rsidR="00CC477D" w:rsidRDefault="00CC477D" w:rsidP="00CC477D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261FA">
        <w:rPr>
          <w:rFonts w:ascii="Times New Roman" w:eastAsia="Times New Roman" w:hAnsi="Times New Roman" w:cs="Times New Roman"/>
          <w:sz w:val="24"/>
        </w:rPr>
        <w:t>s tehničkog aspekta.</w:t>
      </w:r>
    </w:p>
    <w:p w:rsidR="00CC477D" w:rsidRPr="005261FA" w:rsidRDefault="00CC477D" w:rsidP="00CC477D">
      <w:pPr>
        <w:pStyle w:val="ListParagraph"/>
        <w:jc w:val="both"/>
        <w:rPr>
          <w:rFonts w:ascii="Times New Roman" w:eastAsia="Times New Roman" w:hAnsi="Times New Roman" w:cs="Times New Roman"/>
          <w:sz w:val="24"/>
        </w:rPr>
      </w:pPr>
    </w:p>
    <w:p w:rsidR="00CC477D" w:rsidRPr="00107B81" w:rsidRDefault="00CC477D" w:rsidP="00CC477D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</w:rPr>
      </w:pPr>
      <w:r w:rsidRPr="00107B81">
        <w:rPr>
          <w:rFonts w:ascii="Times New Roman" w:eastAsia="Times New Roman" w:hAnsi="Times New Roman" w:cs="Times New Roman"/>
          <w:b/>
          <w:sz w:val="24"/>
        </w:rPr>
        <w:t>2. PRIHVATLJIVOST ZA SUDJELOVANJE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 xml:space="preserve">Za sudjelovanje su prihvatljivi kandidati koji ispunjavaju sljedeće uvjete: </w:t>
      </w:r>
    </w:p>
    <w:p w:rsidR="00CC477D" w:rsidRPr="005E3929" w:rsidRDefault="00CC477D" w:rsidP="00CC477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Završen diplomski sveučilišni studij ili specijalistički diplomski studij društvenog, prirodoslovnog i</w:t>
      </w:r>
      <w:r>
        <w:rPr>
          <w:rFonts w:ascii="Times New Roman" w:eastAsia="Times New Roman" w:hAnsi="Times New Roman" w:cs="Times New Roman"/>
          <w:sz w:val="24"/>
        </w:rPr>
        <w:t xml:space="preserve">li </w:t>
      </w:r>
      <w:r w:rsidRPr="005E3929">
        <w:rPr>
          <w:rFonts w:ascii="Times New Roman" w:eastAsia="Times New Roman" w:hAnsi="Times New Roman" w:cs="Times New Roman"/>
          <w:sz w:val="24"/>
        </w:rPr>
        <w:t>tehničkog smjera za ekonomsku ekspertizu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5E3929">
        <w:rPr>
          <w:rFonts w:ascii="Times New Roman" w:eastAsia="Times New Roman" w:hAnsi="Times New Roman" w:cs="Times New Roman"/>
          <w:sz w:val="24"/>
        </w:rPr>
        <w:t>odnosno građevinskog ili arhitektonskog smjera za tehničku ekspertizu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>(dokazuje se diplomom</w:t>
      </w:r>
      <w:r>
        <w:rPr>
          <w:rFonts w:ascii="Times New Roman" w:eastAsia="Times New Roman" w:hAnsi="Times New Roman" w:cs="Times New Roman"/>
          <w:sz w:val="24"/>
        </w:rPr>
        <w:t>, uz dodatak za  tehničku ekspertizu i potvrde o položenom stručnom ispitu</w:t>
      </w:r>
      <w:r w:rsidRPr="005E3929">
        <w:rPr>
          <w:rFonts w:ascii="Times New Roman" w:eastAsia="Times New Roman" w:hAnsi="Times New Roman" w:cs="Times New Roman"/>
          <w:sz w:val="24"/>
        </w:rPr>
        <w:t xml:space="preserve">); </w:t>
      </w:r>
    </w:p>
    <w:p w:rsidR="00CC477D" w:rsidRPr="00B75C64" w:rsidRDefault="00CC477D" w:rsidP="00CC477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64">
        <w:rPr>
          <w:rFonts w:ascii="Times New Roman" w:eastAsia="Times New Roman" w:hAnsi="Times New Roman" w:cs="Times New Roman"/>
          <w:sz w:val="24"/>
          <w:szCs w:val="24"/>
        </w:rPr>
        <w:t xml:space="preserve">Najmanje 5 godina radnog iskustva u struci (dokazuje se životopisom i potvrdom o prijavama na mirovinsko osiguranje); </w:t>
      </w:r>
    </w:p>
    <w:p w:rsidR="00CC477D" w:rsidRPr="005E3929" w:rsidRDefault="00CC477D" w:rsidP="00CC477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29">
        <w:rPr>
          <w:rFonts w:ascii="Times New Roman" w:eastAsia="Times New Roman" w:hAnsi="Times New Roman" w:cs="Times New Roman"/>
          <w:sz w:val="24"/>
          <w:szCs w:val="24"/>
        </w:rPr>
        <w:t xml:space="preserve">Za ekonomsku ekspertizu iskustvo u </w:t>
      </w:r>
      <w:r w:rsidRPr="005E3929">
        <w:rPr>
          <w:rFonts w:ascii="Times New Roman" w:hAnsi="Times New Roman" w:cs="Times New Roman"/>
          <w:sz w:val="24"/>
          <w:szCs w:val="24"/>
        </w:rPr>
        <w:t>izradi studija izvedivosti/analiza troškova</w:t>
      </w:r>
      <w:r w:rsidRPr="002C76A4">
        <w:rPr>
          <w:rFonts w:ascii="Times New Roman" w:hAnsi="Times New Roman" w:cs="Times New Roman"/>
          <w:sz w:val="24"/>
          <w:szCs w:val="24"/>
        </w:rPr>
        <w:t xml:space="preserve"> </w:t>
      </w:r>
      <w:r w:rsidRPr="005E3929">
        <w:rPr>
          <w:rFonts w:ascii="Times New Roman" w:hAnsi="Times New Roman" w:cs="Times New Roman"/>
          <w:sz w:val="24"/>
          <w:szCs w:val="24"/>
        </w:rPr>
        <w:t xml:space="preserve">i koristi </w:t>
      </w:r>
      <w:r>
        <w:rPr>
          <w:rFonts w:ascii="Times New Roman" w:hAnsi="Times New Roman" w:cs="Times New Roman"/>
          <w:sz w:val="24"/>
          <w:szCs w:val="24"/>
        </w:rPr>
        <w:t xml:space="preserve">ili iskustvo u </w:t>
      </w:r>
      <w:r w:rsidRPr="005E3929">
        <w:rPr>
          <w:rFonts w:ascii="Times New Roman" w:hAnsi="Times New Roman" w:cs="Times New Roman"/>
          <w:sz w:val="24"/>
          <w:szCs w:val="24"/>
        </w:rPr>
        <w:t>pripremi projektn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5E3929">
        <w:rPr>
          <w:rFonts w:ascii="Times New Roman" w:hAnsi="Times New Roman" w:cs="Times New Roman"/>
          <w:sz w:val="24"/>
          <w:szCs w:val="24"/>
        </w:rPr>
        <w:t xml:space="preserve"> prijav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3929">
        <w:rPr>
          <w:rFonts w:ascii="Times New Roman" w:hAnsi="Times New Roman" w:cs="Times New Roman"/>
          <w:sz w:val="24"/>
          <w:szCs w:val="24"/>
        </w:rPr>
        <w:t xml:space="preserve"> u području infrastrukture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929">
        <w:rPr>
          <w:rFonts w:ascii="Times New Roman" w:hAnsi="Times New Roman" w:cs="Times New Roman"/>
          <w:sz w:val="24"/>
          <w:szCs w:val="24"/>
        </w:rPr>
        <w:t xml:space="preserve"> odnosno za tehničku ekspertizu iskustvo u projektiranju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  <w:szCs w:val="24"/>
        </w:rPr>
        <w:t xml:space="preserve">(dokazuje se životopisom i </w:t>
      </w:r>
      <w:r w:rsidRPr="005E3929">
        <w:rPr>
          <w:rFonts w:ascii="Times New Roman" w:eastAsia="Calibri" w:hAnsi="Times New Roman" w:cs="Times New Roman"/>
          <w:sz w:val="24"/>
          <w:szCs w:val="24"/>
        </w:rPr>
        <w:t>potvrd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5E3929">
        <w:rPr>
          <w:rFonts w:ascii="Times New Roman" w:eastAsia="Calibri" w:hAnsi="Times New Roman" w:cs="Times New Roman"/>
          <w:sz w:val="24"/>
          <w:szCs w:val="24"/>
        </w:rPr>
        <w:t xml:space="preserve"> druge ugovorne strane</w:t>
      </w:r>
      <w:r w:rsidRPr="005E392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477D" w:rsidRPr="005E3929" w:rsidRDefault="00CC477D" w:rsidP="00CC477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Izvrsno poznavanje hrvatskog jezika u pismu i govoru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>(dokazuje se životopisom);</w:t>
      </w:r>
    </w:p>
    <w:p w:rsidR="00CC477D" w:rsidRPr="005E3929" w:rsidRDefault="00CC477D" w:rsidP="00CC477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 se p</w:t>
      </w:r>
      <w:r w:rsidRPr="005E3929">
        <w:rPr>
          <w:rFonts w:ascii="Times New Roman" w:eastAsia="Times New Roman" w:hAnsi="Times New Roman" w:cs="Times New Roman"/>
          <w:sz w:val="24"/>
        </w:rPr>
        <w:t xml:space="preserve">rotiv kandidata ne vodi kazneni postupak (dokazuje se uvjerenjem </w:t>
      </w:r>
      <w:r>
        <w:rPr>
          <w:rFonts w:ascii="Times New Roman" w:eastAsia="Times New Roman" w:hAnsi="Times New Roman" w:cs="Times New Roman"/>
          <w:sz w:val="24"/>
        </w:rPr>
        <w:t xml:space="preserve">u izvorniku </w:t>
      </w:r>
      <w:r w:rsidRPr="005E3929">
        <w:rPr>
          <w:rFonts w:ascii="Times New Roman" w:eastAsia="Times New Roman" w:hAnsi="Times New Roman" w:cs="Times New Roman"/>
          <w:sz w:val="24"/>
        </w:rPr>
        <w:t>nadležnog suda da se protiv kandidata ne vodi kazneni postupak</w:t>
      </w:r>
      <w:r>
        <w:rPr>
          <w:rFonts w:ascii="Times New Roman" w:eastAsia="Times New Roman" w:hAnsi="Times New Roman" w:cs="Times New Roman"/>
          <w:sz w:val="24"/>
        </w:rPr>
        <w:t>,</w:t>
      </w:r>
      <w:r w:rsidRPr="005E3929">
        <w:rPr>
          <w:rFonts w:ascii="Times New Roman" w:eastAsia="Times New Roman" w:hAnsi="Times New Roman" w:cs="Times New Roman"/>
          <w:sz w:val="24"/>
        </w:rPr>
        <w:t xml:space="preserve"> ne starijim od 30 dana).</w:t>
      </w:r>
    </w:p>
    <w:p w:rsidR="00CC477D" w:rsidRPr="005E3929" w:rsidRDefault="00CC477D" w:rsidP="00CC477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C477D" w:rsidRPr="005E3929" w:rsidRDefault="00CC477D" w:rsidP="00CC477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 xml:space="preserve">Kandidati koji ne ispunjavaju navedene uvjete nisu prihvatljivi za upis u bazu neovisnih procjenitelja. </w:t>
      </w:r>
    </w:p>
    <w:p w:rsidR="00CC477D" w:rsidRPr="005E3929" w:rsidRDefault="00CC477D" w:rsidP="00CC477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CC477D" w:rsidRPr="005E3929" w:rsidRDefault="00CC477D" w:rsidP="00CC477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5E3929">
        <w:rPr>
          <w:rFonts w:ascii="Times New Roman" w:eastAsia="Times New Roman" w:hAnsi="Times New Roman" w:cs="Times New Roman"/>
          <w:b/>
          <w:sz w:val="24"/>
        </w:rPr>
        <w:t>3. KRITERIJI VREDNOVANJA KANDIDATA</w:t>
      </w:r>
    </w:p>
    <w:p w:rsidR="00CC477D" w:rsidRPr="00B75C64" w:rsidRDefault="00CC477D" w:rsidP="00CC477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Kandidati koji ispunjavaju uvjete upisuju se u bazu neovisnih procjenitelja, a njihove prijave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 xml:space="preserve">vrednuju se prema općem i specifičnom profesionalnom iskustvu vezano za područje ekspertize (navedeno u prijavnom obrascu </w:t>
      </w:r>
      <w:r w:rsidRPr="00B75C64">
        <w:rPr>
          <w:rFonts w:ascii="Times New Roman" w:eastAsia="Times New Roman" w:hAnsi="Times New Roman" w:cs="Times New Roman"/>
          <w:sz w:val="24"/>
        </w:rPr>
        <w:t xml:space="preserve">u točki 5.) za koju se prijavljuju. </w:t>
      </w:r>
    </w:p>
    <w:p w:rsidR="00CC477D" w:rsidRPr="00B75C64" w:rsidRDefault="00CC477D" w:rsidP="00CC477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C477D" w:rsidRPr="00B75C64" w:rsidRDefault="00CC477D" w:rsidP="00CC477D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 w:rsidRPr="00B75C64">
        <w:rPr>
          <w:rFonts w:ascii="Times New Roman" w:eastAsia="Times New Roman" w:hAnsi="Times New Roman" w:cs="Times New Roman"/>
          <w:sz w:val="24"/>
        </w:rPr>
        <w:t>Vrednovanje prijava kandidata koji se prijave za ekonomsku ekspertizu uključuje:</w:t>
      </w:r>
    </w:p>
    <w:p w:rsidR="00CC477D" w:rsidRPr="00B75C64" w:rsidRDefault="00CC477D" w:rsidP="00CC477D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B75C64">
        <w:rPr>
          <w:rFonts w:ascii="Times New Roman" w:eastAsia="Times New Roman" w:hAnsi="Times New Roman" w:cs="Times New Roman"/>
          <w:sz w:val="24"/>
        </w:rPr>
        <w:t>Stupanj obrazovanja prijavitelja (dokazuje se diplomom najvišeg postignutog stupnja obrazovanja)</w:t>
      </w:r>
    </w:p>
    <w:p w:rsidR="00CC477D" w:rsidRPr="00B75C64" w:rsidRDefault="00CC477D" w:rsidP="00CC477D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B75C64">
        <w:rPr>
          <w:rFonts w:ascii="Times New Roman" w:eastAsia="Times New Roman" w:hAnsi="Times New Roman" w:cs="Times New Roman"/>
          <w:sz w:val="24"/>
        </w:rPr>
        <w:t>Ukupno radno iskustvo u struci</w:t>
      </w:r>
      <w:r w:rsidRPr="00B75C64">
        <w:rPr>
          <w:rFonts w:ascii="Times New Roman" w:eastAsia="Times New Roman" w:hAnsi="Times New Roman" w:cs="Times New Roman"/>
          <w:sz w:val="24"/>
          <w:szCs w:val="24"/>
        </w:rPr>
        <w:t xml:space="preserve"> (dokazuje se životopisom i potvrdom o prijavama na mirovinsko osiguranje);</w:t>
      </w:r>
    </w:p>
    <w:p w:rsidR="00CC477D" w:rsidRPr="005E3929" w:rsidRDefault="00CC477D" w:rsidP="00CC477D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 xml:space="preserve">Iskustvo u </w:t>
      </w:r>
      <w:r w:rsidRPr="005E3929">
        <w:rPr>
          <w:rFonts w:ascii="Times New Roman" w:hAnsi="Times New Roman" w:cs="Times New Roman"/>
          <w:sz w:val="24"/>
          <w:szCs w:val="24"/>
        </w:rPr>
        <w:t>izradi studija izvedivosti/analiza troškova i koristi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>(dokazuje se životopisom i potvrdom ugovaratelja o izvršenom poslu);</w:t>
      </w:r>
    </w:p>
    <w:p w:rsidR="00CC477D" w:rsidRPr="005E3929" w:rsidRDefault="00CC477D" w:rsidP="00CC477D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29">
        <w:rPr>
          <w:rFonts w:ascii="Times New Roman" w:hAnsi="Times New Roman" w:cs="Times New Roman"/>
          <w:sz w:val="24"/>
          <w:szCs w:val="24"/>
        </w:rPr>
        <w:t>Iskustvo u pripremi projektn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5E3929">
        <w:rPr>
          <w:rFonts w:ascii="Times New Roman" w:hAnsi="Times New Roman" w:cs="Times New Roman"/>
          <w:sz w:val="24"/>
          <w:szCs w:val="24"/>
        </w:rPr>
        <w:t xml:space="preserve"> prijav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3929">
        <w:rPr>
          <w:rFonts w:ascii="Times New Roman" w:hAnsi="Times New Roman" w:cs="Times New Roman"/>
          <w:sz w:val="24"/>
          <w:szCs w:val="24"/>
        </w:rPr>
        <w:t xml:space="preserve"> u području infrastrukture što uključuje: definiranje ciljeva, aktivnosti i rezultata projekta, izrad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E3929">
        <w:rPr>
          <w:rFonts w:ascii="Times New Roman" w:hAnsi="Times New Roman" w:cs="Times New Roman"/>
          <w:sz w:val="24"/>
          <w:szCs w:val="24"/>
        </w:rPr>
        <w:t>proračuna, logičke matrice, analiz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E3929">
        <w:rPr>
          <w:rFonts w:ascii="Times New Roman" w:hAnsi="Times New Roman" w:cs="Times New Roman"/>
          <w:sz w:val="24"/>
          <w:szCs w:val="24"/>
        </w:rPr>
        <w:t xml:space="preserve"> rizika,</w:t>
      </w:r>
      <w:r>
        <w:rPr>
          <w:rFonts w:ascii="Times New Roman" w:hAnsi="Times New Roman" w:cs="Times New Roman"/>
          <w:sz w:val="24"/>
          <w:szCs w:val="24"/>
        </w:rPr>
        <w:t xml:space="preserve"> obrazloženje </w:t>
      </w:r>
      <w:r w:rsidRPr="005E3929">
        <w:rPr>
          <w:rFonts w:ascii="Times New Roman" w:hAnsi="Times New Roman" w:cs="Times New Roman"/>
          <w:sz w:val="24"/>
          <w:szCs w:val="24"/>
        </w:rPr>
        <w:t>održivost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3929">
        <w:rPr>
          <w:rFonts w:ascii="Times New Roman" w:hAnsi="Times New Roman" w:cs="Times New Roman"/>
          <w:sz w:val="24"/>
          <w:szCs w:val="24"/>
        </w:rPr>
        <w:t xml:space="preserve"> projekta</w:t>
      </w:r>
      <w:r w:rsidRPr="005E3929">
        <w:rPr>
          <w:rFonts w:ascii="Times New Roman" w:eastAsia="Times New Roman" w:hAnsi="Times New Roman" w:cs="Times New Roman"/>
          <w:sz w:val="24"/>
          <w:szCs w:val="24"/>
        </w:rPr>
        <w:t xml:space="preserve"> (dokazuje se životopisom i </w:t>
      </w:r>
      <w:r w:rsidRPr="005E3929">
        <w:rPr>
          <w:rFonts w:ascii="Times New Roman" w:eastAsia="Calibri" w:hAnsi="Times New Roman" w:cs="Times New Roman"/>
          <w:sz w:val="24"/>
          <w:szCs w:val="24"/>
        </w:rPr>
        <w:t>potvrd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5E3929">
        <w:rPr>
          <w:rFonts w:ascii="Times New Roman" w:eastAsia="Calibri" w:hAnsi="Times New Roman" w:cs="Times New Roman"/>
          <w:sz w:val="24"/>
          <w:szCs w:val="24"/>
        </w:rPr>
        <w:t xml:space="preserve"> druge ugovorne strane</w:t>
      </w:r>
      <w:r w:rsidRPr="005E392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477D" w:rsidRPr="005E3929" w:rsidRDefault="00CC477D" w:rsidP="00CC477D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Iskustvo u provedbi  infrastrukturnih projekata (dokazuje se životopisom i potvrdom ugovaratelja o izvršenom poslu);</w:t>
      </w:r>
    </w:p>
    <w:p w:rsidR="00CC477D" w:rsidRPr="005E3929" w:rsidRDefault="00CC477D" w:rsidP="00CC477D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Iskustvo u ocjenjivanju projektnih prijava infrastrukturnih projekata (dokazuje se životopisom i </w:t>
      </w:r>
      <w:r w:rsidRPr="005E3929">
        <w:rPr>
          <w:rFonts w:ascii="Times New Roman" w:eastAsia="Calibri" w:hAnsi="Times New Roman" w:cs="Times New Roman"/>
          <w:sz w:val="24"/>
          <w:szCs w:val="24"/>
        </w:rPr>
        <w:t>potvrd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5E3929">
        <w:rPr>
          <w:rFonts w:ascii="Times New Roman" w:eastAsia="Calibri" w:hAnsi="Times New Roman" w:cs="Times New Roman"/>
          <w:sz w:val="24"/>
          <w:szCs w:val="24"/>
        </w:rPr>
        <w:t xml:space="preserve"> druge ugovorne strane</w:t>
      </w:r>
      <w:r w:rsidRPr="005E39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C477D" w:rsidRPr="005E3929" w:rsidRDefault="00CC477D" w:rsidP="00CC477D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CC477D" w:rsidRPr="005E3929" w:rsidRDefault="00CC477D" w:rsidP="00CC477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C477D" w:rsidRPr="005E3929" w:rsidRDefault="00CC477D" w:rsidP="00CC477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Vrednovanje prijava kandidat</w:t>
      </w:r>
      <w:r>
        <w:rPr>
          <w:rFonts w:ascii="Times New Roman" w:eastAsia="Times New Roman" w:hAnsi="Times New Roman" w:cs="Times New Roman"/>
          <w:sz w:val="24"/>
        </w:rPr>
        <w:t>a</w:t>
      </w:r>
      <w:r w:rsidRPr="005E3929">
        <w:rPr>
          <w:rFonts w:ascii="Times New Roman" w:eastAsia="Times New Roman" w:hAnsi="Times New Roman" w:cs="Times New Roman"/>
          <w:sz w:val="24"/>
        </w:rPr>
        <w:t xml:space="preserve"> koji se prijav</w:t>
      </w:r>
      <w:r>
        <w:rPr>
          <w:rFonts w:ascii="Times New Roman" w:eastAsia="Times New Roman" w:hAnsi="Times New Roman" w:cs="Times New Roman"/>
          <w:sz w:val="24"/>
        </w:rPr>
        <w:t>e</w:t>
      </w:r>
      <w:r w:rsidRPr="005E3929">
        <w:rPr>
          <w:rFonts w:ascii="Times New Roman" w:eastAsia="Times New Roman" w:hAnsi="Times New Roman" w:cs="Times New Roman"/>
          <w:sz w:val="24"/>
        </w:rPr>
        <w:t xml:space="preserve"> za tehničku ekspertizu  uključuje:</w:t>
      </w:r>
    </w:p>
    <w:p w:rsidR="00CC477D" w:rsidRPr="005E3929" w:rsidRDefault="00CC477D" w:rsidP="00CC477D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Stupanj obrazovanja prijavitelja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>(dokazuje se diplomom najvišeg postignutog stupnja obrazovanja);</w:t>
      </w:r>
    </w:p>
    <w:p w:rsidR="00CC477D" w:rsidRPr="00B75C64" w:rsidRDefault="00CC477D" w:rsidP="00CC477D">
      <w:pPr>
        <w:pStyle w:val="ListParagraph"/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B75C64">
        <w:rPr>
          <w:rFonts w:ascii="Times New Roman" w:eastAsia="Times New Roman" w:hAnsi="Times New Roman" w:cs="Times New Roman"/>
          <w:sz w:val="24"/>
        </w:rPr>
        <w:t xml:space="preserve">Ukupno radno iskustvo u struci </w:t>
      </w:r>
      <w:r w:rsidRPr="00B75C64">
        <w:rPr>
          <w:rFonts w:ascii="Times New Roman" w:eastAsia="Times New Roman" w:hAnsi="Times New Roman" w:cs="Times New Roman"/>
          <w:sz w:val="24"/>
          <w:szCs w:val="24"/>
        </w:rPr>
        <w:t>(dokazuje se životopisom i potvrdom o prijavama na mirovinsko osiguranje);</w:t>
      </w:r>
    </w:p>
    <w:p w:rsidR="00CC477D" w:rsidRPr="005E3929" w:rsidRDefault="00CC477D" w:rsidP="00CC477D">
      <w:pPr>
        <w:pStyle w:val="ListParagraph"/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B75C64">
        <w:rPr>
          <w:rFonts w:ascii="Times New Roman" w:eastAsia="Times New Roman" w:hAnsi="Times New Roman" w:cs="Times New Roman"/>
          <w:sz w:val="24"/>
        </w:rPr>
        <w:t>Iskustvo u projektiranju (dokazuje se</w:t>
      </w:r>
      <w:r w:rsidRPr="005E3929">
        <w:rPr>
          <w:rFonts w:ascii="Times New Roman" w:eastAsia="Times New Roman" w:hAnsi="Times New Roman" w:cs="Times New Roman"/>
          <w:sz w:val="24"/>
        </w:rPr>
        <w:t xml:space="preserve"> životopisom i potvrdom ugovaratelja o izvršenom poslu);</w:t>
      </w:r>
    </w:p>
    <w:p w:rsidR="00CC477D" w:rsidRPr="005E3929" w:rsidRDefault="00CC477D" w:rsidP="00CC477D">
      <w:pPr>
        <w:pStyle w:val="ListParagraph"/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hAnsi="Times New Roman" w:cs="Times New Roman"/>
          <w:sz w:val="24"/>
          <w:szCs w:val="24"/>
        </w:rPr>
        <w:t>Iskustvo u pripremi projektn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5E3929">
        <w:rPr>
          <w:rFonts w:ascii="Times New Roman" w:hAnsi="Times New Roman" w:cs="Times New Roman"/>
          <w:sz w:val="24"/>
          <w:szCs w:val="24"/>
        </w:rPr>
        <w:t xml:space="preserve"> prijav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3929">
        <w:rPr>
          <w:rFonts w:ascii="Times New Roman" w:hAnsi="Times New Roman" w:cs="Times New Roman"/>
          <w:sz w:val="24"/>
          <w:szCs w:val="24"/>
        </w:rPr>
        <w:t xml:space="preserve"> u području infrastrukture što uključuje: definiranje ciljeva, aktivnosti i rezultata projekta, izrada proračuna, logičke matrice, analiza rizika,</w:t>
      </w:r>
      <w:r>
        <w:rPr>
          <w:rFonts w:ascii="Times New Roman" w:hAnsi="Times New Roman" w:cs="Times New Roman"/>
          <w:sz w:val="24"/>
          <w:szCs w:val="24"/>
        </w:rPr>
        <w:t xml:space="preserve"> obrazloženje </w:t>
      </w:r>
      <w:r w:rsidRPr="005E3929">
        <w:rPr>
          <w:rFonts w:ascii="Times New Roman" w:hAnsi="Times New Roman" w:cs="Times New Roman"/>
          <w:sz w:val="24"/>
          <w:szCs w:val="24"/>
        </w:rPr>
        <w:t>održivost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3929">
        <w:rPr>
          <w:rFonts w:ascii="Times New Roman" w:hAnsi="Times New Roman" w:cs="Times New Roman"/>
          <w:sz w:val="24"/>
          <w:szCs w:val="24"/>
        </w:rPr>
        <w:t xml:space="preserve"> projekta</w:t>
      </w:r>
      <w:r w:rsidRPr="005E3929">
        <w:rPr>
          <w:rFonts w:ascii="Times New Roman" w:eastAsia="Times New Roman" w:hAnsi="Times New Roman" w:cs="Times New Roman"/>
          <w:sz w:val="24"/>
        </w:rPr>
        <w:t xml:space="preserve"> (dokazuje se životopisom i potvrdom ugovaratelja o izvršenom poslu);</w:t>
      </w:r>
    </w:p>
    <w:p w:rsidR="00CC477D" w:rsidRPr="005E3929" w:rsidRDefault="00CC477D" w:rsidP="00CC477D">
      <w:pPr>
        <w:pStyle w:val="ListParagraph"/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Iskustvo u provedbi infrastrukturnih projekata (dokazuje se životopisom i potvrdom ugovaratelja o izvršenom poslu);</w:t>
      </w:r>
    </w:p>
    <w:p w:rsidR="00CC477D" w:rsidRPr="005E3929" w:rsidRDefault="00CC477D" w:rsidP="00CC477D">
      <w:pPr>
        <w:pStyle w:val="ListParagraph"/>
        <w:numPr>
          <w:ilvl w:val="0"/>
          <w:numId w:val="7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Iskustvo u ocjenjivanju projektnih prijava infrastrukturnih projekata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>(dokazuje se životopisom i potvrdom ugovaratelja o izvršenom poslu).</w:t>
      </w:r>
    </w:p>
    <w:p w:rsidR="00CC477D" w:rsidRPr="005E3929" w:rsidRDefault="00CC477D" w:rsidP="00CC477D">
      <w:pPr>
        <w:pStyle w:val="ListParagraph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Prijave kandidata vrednuju se temeljem dostavljenih životopisa i prateće dokumentacije</w:t>
      </w:r>
      <w:r>
        <w:rPr>
          <w:rFonts w:ascii="Times New Roman" w:eastAsia="Times New Roman" w:hAnsi="Times New Roman" w:cs="Times New Roman"/>
          <w:sz w:val="24"/>
        </w:rPr>
        <w:t>. S</w:t>
      </w:r>
      <w:r w:rsidRPr="005E3929">
        <w:rPr>
          <w:rFonts w:ascii="Times New Roman" w:eastAsia="Times New Roman" w:hAnsi="Times New Roman" w:cs="Times New Roman"/>
          <w:sz w:val="24"/>
        </w:rPr>
        <w:t xml:space="preserve">vakoj prijavi dodjeljuju se bodovi </w:t>
      </w:r>
      <w:r>
        <w:rPr>
          <w:rFonts w:ascii="Times New Roman" w:eastAsia="Times New Roman" w:hAnsi="Times New Roman" w:cs="Times New Roman"/>
          <w:sz w:val="24"/>
        </w:rPr>
        <w:t>u skladu s T</w:t>
      </w:r>
      <w:r w:rsidRPr="005E3929">
        <w:rPr>
          <w:rFonts w:ascii="Times New Roman" w:eastAsia="Times New Roman" w:hAnsi="Times New Roman" w:cs="Times New Roman"/>
          <w:sz w:val="24"/>
        </w:rPr>
        <w:t>ablic</w:t>
      </w:r>
      <w:r>
        <w:rPr>
          <w:rFonts w:ascii="Times New Roman" w:eastAsia="Times New Roman" w:hAnsi="Times New Roman" w:cs="Times New Roman"/>
          <w:sz w:val="24"/>
        </w:rPr>
        <w:t>om</w:t>
      </w:r>
      <w:r w:rsidRPr="005E3929">
        <w:rPr>
          <w:rFonts w:ascii="Times New Roman" w:eastAsia="Times New Roman" w:hAnsi="Times New Roman" w:cs="Times New Roman"/>
          <w:sz w:val="24"/>
        </w:rPr>
        <w:t xml:space="preserve"> za </w:t>
      </w:r>
      <w:r>
        <w:rPr>
          <w:rFonts w:ascii="Times New Roman" w:eastAsia="Times New Roman" w:hAnsi="Times New Roman" w:cs="Times New Roman"/>
          <w:sz w:val="24"/>
        </w:rPr>
        <w:t xml:space="preserve">provjeru prihvatljivosti i </w:t>
      </w:r>
      <w:r w:rsidRPr="005E3929">
        <w:rPr>
          <w:rFonts w:ascii="Times New Roman" w:eastAsia="Times New Roman" w:hAnsi="Times New Roman" w:cs="Times New Roman"/>
          <w:sz w:val="24"/>
        </w:rPr>
        <w:t>vrednovanje prijava sadržanoj u prilogu ovog Poziva. Ministarstvo pri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 xml:space="preserve">vrednovanju može zatražiti dodatna pojašnjenja ili pozvati kandidata na razgovor. 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Pri odabiru neovisnih procjenitelja za izvršenje poslova prednost će imati oni kandidati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 xml:space="preserve">koji u postupku vrednovanja prijava ostvare veći broj bodova. 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 w:rsidDel="001516D3">
        <w:rPr>
          <w:rFonts w:ascii="Times New Roman" w:eastAsia="Times New Roman" w:hAnsi="Times New Roman" w:cs="Times New Roman"/>
          <w:sz w:val="24"/>
        </w:rPr>
        <w:t>Prije početka provedbe postupka procjene projektnih prijava i sklapanja ugovora, neovisni procjenitelji će biti kontaktirani radi provjere njihove dostupnosti u traženom razdoblju.</w:t>
      </w:r>
    </w:p>
    <w:p w:rsidR="00CC477D" w:rsidRPr="005E3929" w:rsidRDefault="00CC477D" w:rsidP="00CC477D">
      <w:pPr>
        <w:rPr>
          <w:rFonts w:ascii="Times New Roman" w:eastAsia="Times New Roman" w:hAnsi="Times New Roman" w:cs="Times New Roman"/>
          <w:b/>
          <w:sz w:val="24"/>
        </w:rPr>
      </w:pPr>
      <w:r w:rsidRPr="005E3929">
        <w:rPr>
          <w:rFonts w:ascii="Times New Roman" w:eastAsia="Times New Roman" w:hAnsi="Times New Roman" w:cs="Times New Roman"/>
          <w:b/>
          <w:sz w:val="24"/>
        </w:rPr>
        <w:t>Napomena: Upis kandidata u bazu neovisnih procjenitelja ne obvezuje Ministarstvo na njihovo angažiranje kao neovisnih procjenitelja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5E3929">
        <w:rPr>
          <w:rFonts w:ascii="Times New Roman" w:eastAsia="Times New Roman" w:hAnsi="Times New Roman" w:cs="Times New Roman"/>
          <w:b/>
          <w:sz w:val="24"/>
        </w:rPr>
        <w:t>4. INDIKATIVAN OPIS POSLA NEOVISNIH PROCJENITELJA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 xml:space="preserve">Nakon upisa u bazu neovisni procjenitelji mogu biti pozvani da izvrše sljedeće poslove: </w:t>
      </w:r>
    </w:p>
    <w:p w:rsidR="00CC477D" w:rsidRPr="005E3929" w:rsidRDefault="00CC477D" w:rsidP="00CC477D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Procijene kvalitetu projektnih prijava uključujući relevantnost predloženog projekta u odnosu na ciljeve i prioritete poziva za dostavu projektnih prijava kao i strateške potrebe sektora, usklađenost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 xml:space="preserve">projekta sa specifičnim potrebama područja na kojem se projekt provodi, učinkovitost i izvedivost projektnih prijava (prikladnost predloženih </w:t>
      </w:r>
      <w:r w:rsidRPr="005E3929">
        <w:rPr>
          <w:rFonts w:ascii="Times New Roman" w:eastAsia="Times New Roman" w:hAnsi="Times New Roman" w:cs="Times New Roman"/>
          <w:sz w:val="24"/>
        </w:rPr>
        <w:lastRenderedPageBreak/>
        <w:t>elemenata i pokazatelja projekta, ocjenu izvedivosti akcijskog plana kao i spremnost projekta za provedbu), elemente dodatne vrijednosti projekta, procjenu rizika u provedbi projekta, doprinos pokazateljima OPRK-a kao i realnost njihove procjene te promociju horizontalnih pitanja i učinak na regionalni razvoj;</w:t>
      </w:r>
    </w:p>
    <w:p w:rsidR="00CC477D" w:rsidRPr="005E3929" w:rsidRDefault="00CC477D" w:rsidP="00CC477D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929">
        <w:rPr>
          <w:rFonts w:ascii="Times New Roman" w:eastAsia="Times New Roman" w:hAnsi="Times New Roman" w:cs="Times New Roman"/>
          <w:sz w:val="24"/>
          <w:szCs w:val="24"/>
        </w:rPr>
        <w:t>Procijene kvalitetu, potpunost i tehničku pripremljenost cjelokupne projektne dokumentacije, izvedivosti i spremnost projektne prijave te valjanosti potrebnih dozvola, usuglašenosti planiranog zahvata s relevantnim zakonskim propisima i predviđenim rokovima za realizaciju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  <w:szCs w:val="24"/>
        </w:rPr>
        <w:t>kao i opravdanost i kvalitetu troškovnika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  <w:szCs w:val="24"/>
        </w:rPr>
        <w:t xml:space="preserve">tehničkih specifikacija; </w:t>
      </w:r>
    </w:p>
    <w:p w:rsidR="00CC477D" w:rsidRPr="005E3929" w:rsidRDefault="00CC477D" w:rsidP="00CC477D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Procijene financijski i operativni kapacitet prijavitelja i partnera uključujući iskustvo u provedbi infrastrukturnih projekata, tehničko iskustvo, dostatnost izvora financiranja, ukupnu održivost investicije, opravdanost proračuna i prikazanih troškova projekta, kvalitetu i</w:t>
      </w:r>
      <w:r>
        <w:rPr>
          <w:rFonts w:ascii="Times New Roman" w:eastAsia="Times New Roman" w:hAnsi="Times New Roman" w:cs="Times New Roman"/>
          <w:sz w:val="24"/>
        </w:rPr>
        <w:t xml:space="preserve"> potpunost studije izvedivosti/</w:t>
      </w:r>
      <w:r w:rsidRPr="005E3929">
        <w:rPr>
          <w:rFonts w:ascii="Times New Roman" w:eastAsia="Times New Roman" w:hAnsi="Times New Roman" w:cs="Times New Roman"/>
          <w:sz w:val="24"/>
        </w:rPr>
        <w:t>analize troškova i koristi uključujući i metodologiju izrade te financijsku održivost projekta;</w:t>
      </w:r>
    </w:p>
    <w:p w:rsidR="00CC477D" w:rsidRPr="005E3929" w:rsidRDefault="00CC477D" w:rsidP="00CC477D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Provjere prateću dokumentaciju kojom se dokazuje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>prihvatljivost prijavitelja/projektnih partnera, projektnih elemenata i troškova i/ili ukupnu projektnu prihvatljivost.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Osim ocjene projektnih prijava, neovisni procjenitelji dužni su sudjelovati na sastancima Odbora za odabir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 xml:space="preserve">projektnih prijava (u daljnjem tekstu: Odbor) na kojima se dogovara način i dinamika rada te predstavljaju ocjene projektnih prijava. Nacrt ispunjenih ocjenjivačkih obrazaca neovisni procjenitelj dostavlja tajniku Odbora koji, po potrebi, može neovisnom procjenitelju vratiti pojedini ocjenjivački obrazac na doradu (npr. u slučaju nejasnoća i nekonzistentnosti u ocjenjivačkom obrascu). U tom slučaju, neovisni procjenitelj je dužan doraditi pojedine dijelove ocjenjivačkog obrasca. 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b/>
          <w:sz w:val="24"/>
        </w:rPr>
        <w:t xml:space="preserve">5. INDIKATIVNI DATUM POČETKA OCJENE PROJEKTNIH PRIJAVA 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 xml:space="preserve">Početak ocjene projektnih prijava u okviru 4. poziva planiran je za </w:t>
      </w:r>
      <w:r>
        <w:rPr>
          <w:rFonts w:ascii="Times New Roman" w:eastAsia="Times New Roman" w:hAnsi="Times New Roman" w:cs="Times New Roman"/>
          <w:sz w:val="24"/>
        </w:rPr>
        <w:t>početak ožujka</w:t>
      </w:r>
      <w:r w:rsidRPr="005E3929">
        <w:rPr>
          <w:rFonts w:ascii="Times New Roman" w:eastAsia="Times New Roman" w:hAnsi="Times New Roman" w:cs="Times New Roman"/>
          <w:sz w:val="24"/>
        </w:rPr>
        <w:t xml:space="preserve"> 2014.  </w:t>
      </w:r>
    </w:p>
    <w:p w:rsidR="00CC477D" w:rsidRDefault="00CC477D" w:rsidP="00CC477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5E3929">
        <w:rPr>
          <w:rFonts w:ascii="Times New Roman" w:eastAsia="Times New Roman" w:hAnsi="Times New Roman" w:cs="Times New Roman"/>
          <w:b/>
          <w:sz w:val="24"/>
        </w:rPr>
        <w:t>6. INDIKATIVNA VRIJEDNOST UGOVORA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 xml:space="preserve">Naknade za ocjenu projektnih prijava će se isplaćivati </w:t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r w:rsidRPr="005E3929">
        <w:rPr>
          <w:rFonts w:ascii="Times New Roman" w:eastAsia="Times New Roman" w:hAnsi="Times New Roman" w:cs="Times New Roman"/>
          <w:sz w:val="24"/>
        </w:rPr>
        <w:t>temelj</w:t>
      </w:r>
      <w:r>
        <w:rPr>
          <w:rFonts w:ascii="Times New Roman" w:eastAsia="Times New Roman" w:hAnsi="Times New Roman" w:cs="Times New Roman"/>
          <w:sz w:val="24"/>
        </w:rPr>
        <w:t>u</w:t>
      </w:r>
      <w:r w:rsidRPr="005E3929">
        <w:rPr>
          <w:rFonts w:ascii="Times New Roman" w:eastAsia="Times New Roman" w:hAnsi="Times New Roman" w:cs="Times New Roman"/>
          <w:sz w:val="24"/>
        </w:rPr>
        <w:t xml:space="preserve"> potpisanog </w:t>
      </w:r>
      <w:r>
        <w:rPr>
          <w:rFonts w:ascii="Times New Roman" w:eastAsia="Times New Roman" w:hAnsi="Times New Roman" w:cs="Times New Roman"/>
          <w:sz w:val="24"/>
        </w:rPr>
        <w:t>u</w:t>
      </w:r>
      <w:r w:rsidRPr="005E3929">
        <w:rPr>
          <w:rFonts w:ascii="Times New Roman" w:eastAsia="Times New Roman" w:hAnsi="Times New Roman" w:cs="Times New Roman"/>
          <w:sz w:val="24"/>
        </w:rPr>
        <w:t xml:space="preserve">govora o djelu (dalje: Ugovor) s odabranim neovisnim procjeniteljima. 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 xml:space="preserve">Potpisivanjem Ugovora, neovisni procjenitelj se obvezuje da će ocijeniti sve dodijeljene prijave, odnosno dijelove prijava koje su mu dodijeljene, u zadanom roku i </w:t>
      </w:r>
      <w:r>
        <w:rPr>
          <w:rFonts w:ascii="Times New Roman" w:eastAsia="Times New Roman" w:hAnsi="Times New Roman" w:cs="Times New Roman"/>
          <w:sz w:val="24"/>
        </w:rPr>
        <w:t>u skladu s</w:t>
      </w:r>
      <w:r w:rsidRPr="005E3929">
        <w:rPr>
          <w:rFonts w:ascii="Times New Roman" w:eastAsia="Times New Roman" w:hAnsi="Times New Roman" w:cs="Times New Roman"/>
          <w:sz w:val="24"/>
        </w:rPr>
        <w:t xml:space="preserve"> uputama Odbora. 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lastRenderedPageBreak/>
        <w:t>Ugovor će sadržavati opis zadatka, jediničnu cijenu ocjene projektne prijave, rokove izvršenja zadatka, penale za kašnjenje u izvršenju zadatka i druge relevantne odredbe. Osnovica za određivanje naknade bit će jednaka 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 xml:space="preserve">sve </w:t>
      </w:r>
      <w:r>
        <w:rPr>
          <w:rFonts w:ascii="Times New Roman" w:eastAsia="Times New Roman" w:hAnsi="Times New Roman" w:cs="Times New Roman"/>
          <w:sz w:val="24"/>
        </w:rPr>
        <w:t xml:space="preserve">neovisne </w:t>
      </w:r>
      <w:r w:rsidRPr="005E3929">
        <w:rPr>
          <w:rFonts w:ascii="Times New Roman" w:eastAsia="Times New Roman" w:hAnsi="Times New Roman" w:cs="Times New Roman"/>
          <w:sz w:val="24"/>
        </w:rPr>
        <w:t>procjenitelje,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 xml:space="preserve">a iznos ukupne naknade ovisit će o broju ocijenjenih projektnih prijava. 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Procijenjena jedinična vrijednost ocjene projektne prijave je 1</w:t>
      </w:r>
      <w:r>
        <w:rPr>
          <w:rFonts w:ascii="Times New Roman" w:eastAsia="Times New Roman" w:hAnsi="Times New Roman" w:cs="Times New Roman"/>
          <w:sz w:val="24"/>
        </w:rPr>
        <w:t>.0</w:t>
      </w:r>
      <w:r w:rsidRPr="005E3929">
        <w:rPr>
          <w:rFonts w:ascii="Times New Roman" w:eastAsia="Times New Roman" w:hAnsi="Times New Roman" w:cs="Times New Roman"/>
          <w:sz w:val="24"/>
        </w:rPr>
        <w:t xml:space="preserve">00 kuna neto a predviđa se dodjela 10-15 projektnih prijava po neovisnom procjenitelju. 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477D" w:rsidRPr="005E3929" w:rsidRDefault="00CC477D" w:rsidP="00CC477D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5E3929">
        <w:rPr>
          <w:rFonts w:ascii="Times New Roman" w:eastAsia="Times New Roman" w:hAnsi="Times New Roman" w:cs="Times New Roman"/>
          <w:b/>
          <w:sz w:val="24"/>
        </w:rPr>
        <w:t>7. INDIKATIVNO VRIJEME PROVEDBE UGOVORA I MOGUĆE PRODULJENJE TRAJANJA UGOVORA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 xml:space="preserve">Neovisni procjenitelj je dužan predati završne ocjene projektnih prijava u roku četiri tjedna od potpisivanja Ugovora. Neovisni procjenitelj treba biti na raspolaganju i surađivati s Odborom i po potrebi izvršavati dodatne ocjene projektnih prijava do konačnog odabira projektnih prijava za financiranje. Indikativno vrijeme za donošenje odluke o odabiru projektnih prijava je sredina lipnja 2014. 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5E3929">
        <w:rPr>
          <w:rFonts w:ascii="Times New Roman" w:eastAsia="Times New Roman" w:hAnsi="Times New Roman" w:cs="Times New Roman"/>
          <w:b/>
          <w:sz w:val="24"/>
        </w:rPr>
        <w:t>8. SUKOB INTERESA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B75C64">
        <w:rPr>
          <w:rFonts w:ascii="Times New Roman" w:eastAsia="Times New Roman" w:hAnsi="Times New Roman" w:cs="Times New Roman"/>
          <w:sz w:val="24"/>
        </w:rPr>
        <w:t>U svrhu izbjegavanja mogućeg sukoba interesa neovisnim procjeniteljima koji su osobno bili/jesu angažirani na pripremi projektnih prijava prijavljenih na 4. poziv ili je u tome sudjelovao gospodarski subjekt u kojem su zaposleni, nije dopušteno sudjelovati u ocjenjivanju projektnih prijava iz 4. poziva. O mogućem</w:t>
      </w:r>
      <w:r w:rsidRPr="005E3929">
        <w:rPr>
          <w:rFonts w:ascii="Times New Roman" w:eastAsia="Times New Roman" w:hAnsi="Times New Roman" w:cs="Times New Roman"/>
          <w:sz w:val="24"/>
        </w:rPr>
        <w:t xml:space="preserve"> sukobu interesa pri ocjeni projektnih </w:t>
      </w:r>
      <w:r w:rsidRPr="00C26CA1">
        <w:rPr>
          <w:rFonts w:ascii="Times New Roman" w:eastAsia="Times New Roman" w:hAnsi="Times New Roman" w:cs="Times New Roman"/>
          <w:sz w:val="24"/>
          <w:szCs w:val="24"/>
        </w:rPr>
        <w:t xml:space="preserve">prijava, neovisni procjenitelji će unaprijed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dati pisanu </w:t>
      </w:r>
      <w:r w:rsidRPr="00C26CA1">
        <w:rPr>
          <w:rFonts w:ascii="Times New Roman" w:eastAsia="Times New Roman" w:hAnsi="Times New Roman" w:cs="Times New Roman"/>
          <w:sz w:val="24"/>
          <w:szCs w:val="24"/>
        </w:rPr>
        <w:t>izjav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26CA1">
        <w:rPr>
          <w:rFonts w:ascii="Times New Roman" w:eastAsia="Times New Roman" w:hAnsi="Times New Roman" w:cs="Times New Roman"/>
          <w:sz w:val="24"/>
          <w:szCs w:val="24"/>
        </w:rPr>
        <w:t xml:space="preserve"> da ni na koji način nisu u sukobu interesa u odnosu na projektne prijave koje će procjenjivati. Isto tako, potpisom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26CA1">
        <w:rPr>
          <w:rFonts w:ascii="Times New Roman" w:eastAsia="Times New Roman" w:hAnsi="Times New Roman" w:cs="Times New Roman"/>
          <w:sz w:val="24"/>
          <w:szCs w:val="24"/>
        </w:rPr>
        <w:t xml:space="preserve">govora o djelu, neovisni procjenitelj preuzima obvezu povjerljivosti i čuvanja povjerljivih podataka što potvrđuje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potpisivanjem </w:t>
      </w:r>
      <w:r w:rsidRPr="00C26CA1">
        <w:rPr>
          <w:rFonts w:ascii="Times New Roman" w:hAnsi="Times New Roman" w:cs="Times New Roman"/>
          <w:sz w:val="24"/>
          <w:szCs w:val="24"/>
        </w:rPr>
        <w:t>Izjav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26CA1">
        <w:rPr>
          <w:rFonts w:ascii="Times New Roman" w:hAnsi="Times New Roman" w:cs="Times New Roman"/>
          <w:sz w:val="24"/>
          <w:szCs w:val="24"/>
        </w:rPr>
        <w:t xml:space="preserve"> o povjerljivosti, nepristranosti i izbjegavanju sukoba interesa</w:t>
      </w:r>
      <w:r w:rsidRPr="005E3929">
        <w:rPr>
          <w:rFonts w:ascii="Times New Roman" w:eastAsia="Times New Roman" w:hAnsi="Times New Roman" w:cs="Times New Roman"/>
          <w:sz w:val="24"/>
        </w:rPr>
        <w:t xml:space="preserve">. </w:t>
      </w:r>
    </w:p>
    <w:p w:rsidR="00CC477D" w:rsidRDefault="00CC477D" w:rsidP="00CC477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5E3929">
        <w:rPr>
          <w:rFonts w:ascii="Times New Roman" w:eastAsia="Times New Roman" w:hAnsi="Times New Roman" w:cs="Times New Roman"/>
          <w:b/>
          <w:sz w:val="24"/>
        </w:rPr>
        <w:t>9. PRIJAVE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Zainteresirani kandidati dužni su uz prijavu na ovaj poziv dostaviti sljedeće popunjene dokumente:</w:t>
      </w:r>
    </w:p>
    <w:p w:rsidR="00CC477D" w:rsidRPr="005E3929" w:rsidRDefault="00CC477D" w:rsidP="00CC477D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 xml:space="preserve">Životopis na hrvatskom jeziku (standardni EU </w:t>
      </w:r>
      <w:r>
        <w:rPr>
          <w:rFonts w:ascii="Times New Roman" w:eastAsia="Times New Roman" w:hAnsi="Times New Roman" w:cs="Times New Roman"/>
          <w:sz w:val="24"/>
        </w:rPr>
        <w:t>f</w:t>
      </w:r>
      <w:r w:rsidRPr="005E3929">
        <w:rPr>
          <w:rFonts w:ascii="Times New Roman" w:eastAsia="Times New Roman" w:hAnsi="Times New Roman" w:cs="Times New Roman"/>
          <w:sz w:val="24"/>
        </w:rPr>
        <w:t>ormat</w:t>
      </w:r>
      <w:r>
        <w:rPr>
          <w:rFonts w:ascii="Times New Roman" w:eastAsia="Times New Roman" w:hAnsi="Times New Roman" w:cs="Times New Roman"/>
          <w:sz w:val="24"/>
        </w:rPr>
        <w:t>, u prilogu Javnog poziva)</w:t>
      </w:r>
      <w:r w:rsidRPr="005E3929">
        <w:rPr>
          <w:rFonts w:ascii="Times New Roman" w:eastAsia="Times New Roman" w:hAnsi="Times New Roman" w:cs="Times New Roman"/>
          <w:sz w:val="24"/>
        </w:rPr>
        <w:t>;</w:t>
      </w:r>
    </w:p>
    <w:p w:rsidR="00CC477D" w:rsidRDefault="00CC477D" w:rsidP="00CC477D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 xml:space="preserve">Ispunjeni </w:t>
      </w:r>
      <w:r>
        <w:rPr>
          <w:rFonts w:ascii="Times New Roman" w:eastAsia="Times New Roman" w:hAnsi="Times New Roman" w:cs="Times New Roman"/>
          <w:sz w:val="24"/>
        </w:rPr>
        <w:t>P</w:t>
      </w:r>
      <w:r w:rsidRPr="005E3929">
        <w:rPr>
          <w:rFonts w:ascii="Times New Roman" w:eastAsia="Times New Roman" w:hAnsi="Times New Roman" w:cs="Times New Roman"/>
          <w:sz w:val="24"/>
        </w:rPr>
        <w:t>rijavni obrazac za neovisne procjenitelje projektnih prijava</w:t>
      </w:r>
      <w:r>
        <w:rPr>
          <w:rFonts w:ascii="Times New Roman" w:eastAsia="Times New Roman" w:hAnsi="Times New Roman" w:cs="Times New Roman"/>
          <w:sz w:val="24"/>
        </w:rPr>
        <w:t xml:space="preserve"> vlastoručno potpisan (u prilogu Javnog poziva)</w:t>
      </w:r>
      <w:r w:rsidRPr="005E3929">
        <w:rPr>
          <w:rFonts w:ascii="Times New Roman" w:eastAsia="Times New Roman" w:hAnsi="Times New Roman" w:cs="Times New Roman"/>
          <w:sz w:val="24"/>
        </w:rPr>
        <w:t>;</w:t>
      </w:r>
    </w:p>
    <w:p w:rsidR="00CC477D" w:rsidRPr="005E3929" w:rsidRDefault="00CC477D" w:rsidP="00CC477D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Presliku diplome; </w:t>
      </w:r>
    </w:p>
    <w:p w:rsidR="00CC477D" w:rsidRPr="004D69E4" w:rsidRDefault="00CC477D" w:rsidP="00CC477D">
      <w:pPr>
        <w:numPr>
          <w:ilvl w:val="0"/>
          <w:numId w:val="4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Potvrdu</w:t>
      </w:r>
      <w:r w:rsidRPr="009A3567">
        <w:rPr>
          <w:rFonts w:ascii="Times New Roman" w:eastAsia="Times New Roman" w:hAnsi="Times New Roman" w:cs="Times New Roman"/>
          <w:sz w:val="24"/>
        </w:rPr>
        <w:t xml:space="preserve"> o prijavama na mirovinsko osiguranje – elektronički zapis</w:t>
      </w:r>
      <w:r>
        <w:rPr>
          <w:rFonts w:ascii="Times New Roman" w:eastAsia="Times New Roman" w:hAnsi="Times New Roman" w:cs="Times New Roman"/>
          <w:sz w:val="24"/>
        </w:rPr>
        <w:t>;</w:t>
      </w:r>
      <w:r w:rsidRPr="005E3929">
        <w:rPr>
          <w:rFonts w:ascii="Times New Roman" w:eastAsia="Times New Roman" w:hAnsi="Times New Roman" w:cs="Times New Roman"/>
          <w:sz w:val="24"/>
        </w:rPr>
        <w:t xml:space="preserve"> </w:t>
      </w:r>
    </w:p>
    <w:p w:rsidR="00CC477D" w:rsidRPr="005E3929" w:rsidRDefault="00CC477D" w:rsidP="00CC477D">
      <w:pPr>
        <w:numPr>
          <w:ilvl w:val="0"/>
          <w:numId w:val="4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Potvrde ugovaratelja o izvršenim poslovima pripreme, projektiranja ili provedbe te ocjenjivanja infrastrukturnih projekata</w:t>
      </w:r>
      <w:r w:rsidRPr="00083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kojih su vidljivi podaci o obje ugovorne strane, naziv projekta/natječaja, uloga prijavitelja te vremensko razdoblje u kojem su poslovi obavljani</w:t>
      </w:r>
      <w:r w:rsidRPr="00083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Prijavitelj je dužan sve dostavljene potvrde numerirati u </w:t>
      </w:r>
      <w:r w:rsidR="00011E69">
        <w:rPr>
          <w:rFonts w:ascii="Times New Roman" w:hAnsi="Times New Roman" w:cs="Times New Roman"/>
          <w:sz w:val="24"/>
          <w:szCs w:val="24"/>
        </w:rPr>
        <w:t>skladu</w:t>
      </w:r>
      <w:r>
        <w:rPr>
          <w:rFonts w:ascii="Times New Roman" w:hAnsi="Times New Roman" w:cs="Times New Roman"/>
          <w:sz w:val="24"/>
          <w:szCs w:val="24"/>
        </w:rPr>
        <w:t xml:space="preserve"> s unosom u polja Prijavnog obrasca (npr.6.1.1. – 1.)</w:t>
      </w:r>
    </w:p>
    <w:p w:rsidR="00CC477D" w:rsidRPr="005E3929" w:rsidRDefault="00CC477D" w:rsidP="00CC477D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Original uvjerenja nadležnog suda da se protiv prijavitelja ne vodi kazneni postupak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>odnosno da nije doneseno rješenje o istrazi, nije podignuta optužnica, nije donesena nepravomoćna presuda po optužnom prijedlogu niti je izdan kazneni nalog (koje nije starije od 30 dana);</w:t>
      </w:r>
    </w:p>
    <w:p w:rsidR="00CC477D" w:rsidRPr="005E3929" w:rsidRDefault="00CC477D" w:rsidP="00CC477D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>Kandidat zaposlen kod gospodarskog subjekta, treba dostaviti i suglasnost poslodavca za izvršenje posla za koji se prijavljuje te potvrdu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E3929">
        <w:rPr>
          <w:rFonts w:ascii="Times New Roman" w:eastAsia="Times New Roman" w:hAnsi="Times New Roman" w:cs="Times New Roman"/>
          <w:sz w:val="24"/>
        </w:rPr>
        <w:t>raspoloživosti u predviđenom periodu izvršenja procjene projektnih prijava pristiglih na 4. poziv.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5E3929">
        <w:rPr>
          <w:rFonts w:ascii="Times New Roman" w:eastAsia="Times New Roman" w:hAnsi="Times New Roman" w:cs="Times New Roman"/>
          <w:b/>
          <w:sz w:val="24"/>
        </w:rPr>
        <w:t xml:space="preserve">U </w:t>
      </w:r>
      <w:r>
        <w:rPr>
          <w:rFonts w:ascii="Times New Roman" w:eastAsia="Times New Roman" w:hAnsi="Times New Roman" w:cs="Times New Roman"/>
          <w:b/>
          <w:sz w:val="24"/>
        </w:rPr>
        <w:t>P</w:t>
      </w:r>
      <w:r w:rsidRPr="005E3929">
        <w:rPr>
          <w:rFonts w:ascii="Times New Roman" w:eastAsia="Times New Roman" w:hAnsi="Times New Roman" w:cs="Times New Roman"/>
          <w:b/>
          <w:sz w:val="24"/>
        </w:rPr>
        <w:t>rijavnom obrascu za neovisne procjenitelje projektnih prijava, kandidat mora jasno naznačiti za koju se vrstu ekspertize prijavljuje.</w:t>
      </w:r>
    </w:p>
    <w:p w:rsidR="00CC477D" w:rsidRPr="005E3929" w:rsidRDefault="00CC477D" w:rsidP="00CC477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E3929">
        <w:rPr>
          <w:rFonts w:ascii="Times New Roman" w:eastAsia="Calibri" w:hAnsi="Times New Roman" w:cs="Times New Roman"/>
          <w:b/>
          <w:sz w:val="24"/>
          <w:szCs w:val="24"/>
        </w:rPr>
        <w:t>Svi obrasci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3929">
        <w:rPr>
          <w:rFonts w:ascii="Times New Roman" w:eastAsia="Calibri" w:hAnsi="Times New Roman" w:cs="Times New Roman"/>
          <w:b/>
          <w:sz w:val="24"/>
          <w:szCs w:val="24"/>
        </w:rPr>
        <w:t>moraju biti popunjeni elektronički.</w:t>
      </w:r>
    </w:p>
    <w:p w:rsidR="00CC477D" w:rsidRPr="005E3929" w:rsidRDefault="00CC477D" w:rsidP="00CC477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C477D" w:rsidRPr="005E3929" w:rsidRDefault="00CC477D" w:rsidP="00CC477D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E3929">
        <w:rPr>
          <w:rFonts w:ascii="Times New Roman" w:eastAsia="Times New Roman" w:hAnsi="Times New Roman" w:cs="Times New Roman"/>
          <w:b/>
          <w:sz w:val="24"/>
          <w:u w:val="single"/>
        </w:rPr>
        <w:t xml:space="preserve">Rok za dostavu cjelovitih prijava: </w:t>
      </w:r>
      <w:r w:rsidRPr="00B75C64">
        <w:rPr>
          <w:rFonts w:ascii="Times New Roman" w:eastAsia="Times New Roman" w:hAnsi="Times New Roman" w:cs="Times New Roman"/>
          <w:b/>
          <w:sz w:val="24"/>
          <w:u w:val="single"/>
        </w:rPr>
        <w:t>25. veljače 2014. godine</w:t>
      </w:r>
      <w:r w:rsidRPr="005E3929">
        <w:rPr>
          <w:rFonts w:ascii="Times New Roman" w:eastAsia="Times New Roman" w:hAnsi="Times New Roman" w:cs="Times New Roman"/>
          <w:b/>
          <w:sz w:val="24"/>
          <w:u w:val="single"/>
        </w:rPr>
        <w:t>, do 16.00 sati</w:t>
      </w:r>
    </w:p>
    <w:p w:rsidR="00CC477D" w:rsidRPr="005E3929" w:rsidRDefault="00CC477D" w:rsidP="00CC477D">
      <w:pPr>
        <w:rPr>
          <w:rFonts w:ascii="Times New Roman" w:eastAsia="Times New Roman" w:hAnsi="Times New Roman" w:cs="Times New Roman"/>
          <w:sz w:val="24"/>
        </w:rPr>
      </w:pPr>
    </w:p>
    <w:p w:rsidR="00CC477D" w:rsidRPr="005E3929" w:rsidRDefault="00CC477D" w:rsidP="00CC477D">
      <w:pPr>
        <w:rPr>
          <w:rFonts w:ascii="Times New Roman" w:eastAsia="Times New Roman" w:hAnsi="Times New Roman" w:cs="Times New Roman"/>
          <w:b/>
          <w:sz w:val="24"/>
        </w:rPr>
      </w:pPr>
      <w:r w:rsidRPr="005E3929">
        <w:rPr>
          <w:rFonts w:ascii="Times New Roman" w:eastAsia="Times New Roman" w:hAnsi="Times New Roman" w:cs="Times New Roman"/>
          <w:b/>
          <w:sz w:val="24"/>
        </w:rPr>
        <w:t>Prijavu s pratećom dokumentacijom molimo dostaviti:</w:t>
      </w:r>
    </w:p>
    <w:p w:rsidR="00CC477D" w:rsidRPr="005E3929" w:rsidRDefault="00CC477D" w:rsidP="00CC477D">
      <w:pPr>
        <w:rPr>
          <w:rFonts w:ascii="Times New Roman" w:eastAsia="Times New Roman" w:hAnsi="Times New Roman" w:cs="Times New Roman"/>
          <w:sz w:val="24"/>
        </w:rPr>
      </w:pPr>
      <w:r w:rsidRPr="005E3929">
        <w:rPr>
          <w:rFonts w:ascii="Times New Roman" w:eastAsia="Times New Roman" w:hAnsi="Times New Roman" w:cs="Times New Roman"/>
          <w:sz w:val="24"/>
        </w:rPr>
        <w:t xml:space="preserve">osobno ili poštom </w:t>
      </w:r>
      <w:r>
        <w:rPr>
          <w:rFonts w:ascii="Times New Roman" w:eastAsia="Times New Roman" w:hAnsi="Times New Roman" w:cs="Times New Roman"/>
          <w:sz w:val="24"/>
        </w:rPr>
        <w:t xml:space="preserve">preporučeno </w:t>
      </w:r>
      <w:r w:rsidRPr="005E3929">
        <w:rPr>
          <w:rFonts w:ascii="Times New Roman" w:eastAsia="Times New Roman" w:hAnsi="Times New Roman" w:cs="Times New Roman"/>
          <w:sz w:val="24"/>
        </w:rPr>
        <w:t>na sljedeću adresu:</w:t>
      </w:r>
    </w:p>
    <w:tbl>
      <w:tblPr>
        <w:tblStyle w:val="TableGrid"/>
        <w:tblW w:w="13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  <w:gridCol w:w="4644"/>
      </w:tblGrid>
      <w:tr w:rsidR="00CC477D" w:rsidRPr="005E3929" w:rsidTr="001D639A">
        <w:trPr>
          <w:trHeight w:val="2099"/>
        </w:trPr>
        <w:tc>
          <w:tcPr>
            <w:tcW w:w="9288" w:type="dxa"/>
          </w:tcPr>
          <w:p w:rsidR="00CC477D" w:rsidRPr="005E3929" w:rsidRDefault="00CC477D" w:rsidP="00CC47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Ministarstvo regionalnoga razvoja i fondova Europske unije</w:t>
            </w:r>
          </w:p>
          <w:p w:rsidR="00CC477D" w:rsidRPr="005E3929" w:rsidRDefault="00CC477D" w:rsidP="00CC47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Uprava za regionalni razvoj</w:t>
            </w:r>
          </w:p>
          <w:p w:rsidR="00CC477D" w:rsidRPr="005E3929" w:rsidRDefault="00CC477D" w:rsidP="00CC47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E39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(OPRK, PRIJAVA-PROCJENITELJI)</w:t>
            </w:r>
          </w:p>
          <w:p w:rsidR="00CC477D" w:rsidRDefault="00CC477D" w:rsidP="00CC47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3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Račkoga</w:t>
            </w:r>
            <w:proofErr w:type="spellEnd"/>
            <w:r w:rsidRPr="005E3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6, 10000 Zagreb</w:t>
            </w:r>
          </w:p>
          <w:p w:rsidR="00CC477D" w:rsidRPr="00CC477D" w:rsidRDefault="00CC477D" w:rsidP="00CC47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 otvaraj  -</w:t>
            </w:r>
          </w:p>
          <w:p w:rsidR="00CC477D" w:rsidRPr="005E3929" w:rsidRDefault="00CC477D" w:rsidP="001D6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C477D" w:rsidRPr="005E3929" w:rsidRDefault="00CC477D" w:rsidP="001D639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77D" w:rsidRPr="005E3929" w:rsidRDefault="00CC477D" w:rsidP="00CC477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C477D" w:rsidRPr="005E3929" w:rsidRDefault="00CC477D" w:rsidP="00CC477D"/>
    <w:p w:rsidR="002B6030" w:rsidRDefault="006B2925"/>
    <w:sectPr w:rsidR="002B6030" w:rsidSect="005261FA">
      <w:footerReference w:type="default" r:id="rId14"/>
      <w:pgSz w:w="11906" w:h="16838"/>
      <w:pgMar w:top="1418" w:right="1559" w:bottom="289" w:left="1418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25" w:rsidRDefault="006B2925">
      <w:pPr>
        <w:spacing w:after="0" w:line="240" w:lineRule="auto"/>
      </w:pPr>
      <w:r>
        <w:separator/>
      </w:r>
    </w:p>
  </w:endnote>
  <w:endnote w:type="continuationSeparator" w:id="0">
    <w:p w:rsidR="006B2925" w:rsidRDefault="006B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219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A62" w:rsidRDefault="00CC4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1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A62" w:rsidRDefault="006B2925">
    <w:pPr>
      <w:pStyle w:val="Footer"/>
    </w:pPr>
  </w:p>
  <w:p w:rsidR="00607F6B" w:rsidRDefault="006B2925"/>
  <w:p w:rsidR="00607F6B" w:rsidRDefault="006B2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25" w:rsidRDefault="006B2925">
      <w:pPr>
        <w:spacing w:after="0" w:line="240" w:lineRule="auto"/>
      </w:pPr>
      <w:r>
        <w:separator/>
      </w:r>
    </w:p>
  </w:footnote>
  <w:footnote w:type="continuationSeparator" w:id="0">
    <w:p w:rsidR="006B2925" w:rsidRDefault="006B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B4A"/>
    <w:multiLevelType w:val="hybridMultilevel"/>
    <w:tmpl w:val="1C9A8E1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8565D3"/>
    <w:multiLevelType w:val="hybridMultilevel"/>
    <w:tmpl w:val="E026C5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2DF8"/>
    <w:multiLevelType w:val="hybridMultilevel"/>
    <w:tmpl w:val="D8E2EA8E"/>
    <w:lvl w:ilvl="0" w:tplc="51C2F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5329"/>
    <w:multiLevelType w:val="hybridMultilevel"/>
    <w:tmpl w:val="5DE822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217D"/>
    <w:multiLevelType w:val="multilevel"/>
    <w:tmpl w:val="E5FA3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706ED1"/>
    <w:multiLevelType w:val="hybridMultilevel"/>
    <w:tmpl w:val="AE4063AE"/>
    <w:lvl w:ilvl="0" w:tplc="405ED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2634E"/>
    <w:multiLevelType w:val="multilevel"/>
    <w:tmpl w:val="C5DA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9D0AC2"/>
    <w:multiLevelType w:val="multilevel"/>
    <w:tmpl w:val="BAFE442C"/>
    <w:lvl w:ilvl="0">
      <w:start w:val="1"/>
      <w:numFmt w:val="lowerLetter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41429A"/>
    <w:multiLevelType w:val="multilevel"/>
    <w:tmpl w:val="BF1E9C3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290D20"/>
    <w:multiLevelType w:val="hybridMultilevel"/>
    <w:tmpl w:val="7AFE06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7D"/>
    <w:rsid w:val="00011E69"/>
    <w:rsid w:val="00163576"/>
    <w:rsid w:val="00493164"/>
    <w:rsid w:val="006B2925"/>
    <w:rsid w:val="00A24865"/>
    <w:rsid w:val="00A55B59"/>
    <w:rsid w:val="00CA382F"/>
    <w:rsid w:val="00C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77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47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77D"/>
    <w:pPr>
      <w:spacing w:after="160" w:line="259" w:lineRule="auto"/>
      <w:ind w:left="720"/>
      <w:contextualSpacing/>
    </w:pPr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C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7D"/>
  </w:style>
  <w:style w:type="paragraph" w:styleId="BalloonText">
    <w:name w:val="Balloon Text"/>
    <w:basedOn w:val="Normal"/>
    <w:link w:val="BalloonTextChar"/>
    <w:uiPriority w:val="99"/>
    <w:semiHidden/>
    <w:unhideWhenUsed/>
    <w:rsid w:val="00CC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77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47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77D"/>
    <w:pPr>
      <w:spacing w:after="160" w:line="259" w:lineRule="auto"/>
      <w:ind w:left="720"/>
      <w:contextualSpacing/>
    </w:pPr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C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7D"/>
  </w:style>
  <w:style w:type="paragraph" w:styleId="BalloonText">
    <w:name w:val="Balloon Text"/>
    <w:basedOn w:val="Normal"/>
    <w:link w:val="BalloonTextChar"/>
    <w:uiPriority w:val="99"/>
    <w:semiHidden/>
    <w:unhideWhenUsed/>
    <w:rsid w:val="00CC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hrvati.ch/opcenito/grb_150.jpg&amp;imgrefurl=http://www.hrvati.ch/arhiv/arhiv_opsirno.php?id=272&amp;vrsta=kultura&amp;h=185&amp;w=150&amp;sz=26&amp;hl=hr&amp;start=3&amp;tbnid=BrwFGn8rJwJYjM:&amp;tbnh=102&amp;tbnw=83&amp;prev=/images?q=grb+RH&amp;svnum=10&amp;hl=hr&amp;lr=&amp;sa=G" TargetMode="External"/><Relationship Id="rId13" Type="http://schemas.openxmlformats.org/officeDocument/2006/relationships/hyperlink" Target="http://www.strukturnifondovi.hr/contest/open/shema-dodjele-bespovratnih-sredstava-za-poslovnu-infrastruktu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Marina Novosel</cp:lastModifiedBy>
  <cp:revision>4</cp:revision>
  <dcterms:created xsi:type="dcterms:W3CDTF">2014-02-10T08:07:00Z</dcterms:created>
  <dcterms:modified xsi:type="dcterms:W3CDTF">2014-02-10T09:18:00Z</dcterms:modified>
</cp:coreProperties>
</file>